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ind w:right="-512" w:rightChars="-244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首都经济贸易大学第二课堂学分预评表</w:t>
      </w:r>
    </w:p>
    <w:tbl>
      <w:tblPr>
        <w:tblW w:w="13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80"/>
        <w:gridCol w:w="1080"/>
        <w:gridCol w:w="1780"/>
        <w:gridCol w:w="1180"/>
        <w:gridCol w:w="2875"/>
        <w:gridCol w:w="1260"/>
        <w:gridCol w:w="1445"/>
        <w:gridCol w:w="108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4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7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  报  内  容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主办部门或证明人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获奖级别、排名或参加情况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思想引领模块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体美培育模块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能力提升模块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8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pict>
                <v:rect id="矩形 4" o:spid="_x0000_s1026" style="position:absolute;left:0;margin-left:252.5pt;margin-top:3.15pt;height:10.5pt;width:10.5pt;rotation:0f;z-index:251658240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pict>
                <v:rect id="矩形 5" o:spid="_x0000_s1027" style="position:absolute;left:0;margin-left:421.45pt;margin-top:3.6pt;height:10.5pt;width:10.5pt;rotation:0f;z-index:251659264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学院审核意见：         可以获得学分               暂时不可以获得学分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pacing w:afterLines="5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  <w:sectPr>
          <w:headerReference r:id="rId4" w:type="default"/>
          <w:pgSz w:w="16838" w:h="11906" w:orient="landscape"/>
          <w:pgMar w:top="468" w:right="1440" w:bottom="312" w:left="1440" w:header="851" w:footer="992" w:gutter="0"/>
          <w:cols w:space="720" w:num="1"/>
          <w:docGrid w:type="lines" w:linePitch="312" w:charSpace="0"/>
        </w:sectPr>
      </w:pPr>
    </w:p>
    <w:p>
      <w:pPr>
        <w:spacing w:afterLines="50"/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468" w:bottom="1440" w:left="31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1000</Characters>
  <Lines>8</Lines>
  <Paragraphs>2</Paragraphs>
  <ScaleCrop>false</ScaleCrop>
  <LinksUpToDate>false</LinksUpToDate>
  <CharactersWithSpaces>0</CharactersWithSpaces>
  <Application>WPS Office 个人版_9.1.0.4846_{F1E327BC-269C-435d-A152-05C5408002CA}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2016-09-19T01:51:00Z</dcterms:created>
  <dc:creator>user</dc:creator>
  <cp:lastModifiedBy>lh</cp:lastModifiedBy>
  <cp:lastPrinted>2016-09-21T08:15:00Z</cp:lastPrinted>
  <dcterms:modified xsi:type="dcterms:W3CDTF">2016-09-27T01:38:20Z</dcterms:modified>
  <dc:title>关于开展2013级本科生第二课堂学分预评的通知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2052-9.1.0.4846</vt:lpwstr>
  </property>
</Properties>
</file>