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 xml:space="preserve">附件1： </w:t>
      </w:r>
    </w:p>
    <w:p>
      <w:pPr>
        <w:widowControl/>
        <w:jc w:val="center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 xml:space="preserve">首都经济贸易大学社会贡献奖汇总表 </w:t>
      </w:r>
    </w:p>
    <w:bookmarkEnd w:id="0"/>
    <w:p>
      <w:pPr>
        <w:widowControl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学院（章）：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             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 xml:space="preserve">                     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负责人（签字）：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          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 xml:space="preserve"> </w:t>
      </w:r>
    </w:p>
    <w:tbl>
      <w:tblPr>
        <w:tblStyle w:val="4"/>
        <w:tblW w:w="907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331"/>
        <w:gridCol w:w="2121"/>
        <w:gridCol w:w="1374"/>
        <w:gridCol w:w="1216"/>
        <w:gridCol w:w="23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献血日期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献血次数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  <w:t>北京银行卡号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校医院审核（签章）：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              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  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日期：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          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4213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lh</cp:lastModifiedBy>
  <dcterms:modified xsi:type="dcterms:W3CDTF">2018-03-15T05:50:46Z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