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kern w:val="0"/>
          <w:sz w:val="30"/>
          <w:szCs w:val="30"/>
        </w:rPr>
      </w:pPr>
      <w:r>
        <w:rPr>
          <w:rFonts w:hint="eastAsia" w:ascii="宋体" w:hAnsi="宋体" w:cs="宋体"/>
          <w:color w:val="000000"/>
          <w:kern w:val="0"/>
          <w:sz w:val="30"/>
          <w:szCs w:val="30"/>
        </w:rPr>
        <w:t>附件：</w:t>
      </w:r>
    </w:p>
    <w:p>
      <w:pPr>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201</w:t>
      </w:r>
      <w:r>
        <w:rPr>
          <w:rFonts w:hint="eastAsia" w:ascii="黑体" w:hAnsi="黑体" w:eastAsia="黑体" w:cs="宋体"/>
          <w:color w:val="000000"/>
          <w:kern w:val="0"/>
          <w:sz w:val="36"/>
          <w:szCs w:val="36"/>
          <w:lang w:val="en-US" w:eastAsia="zh-CN"/>
        </w:rPr>
        <w:t>9</w:t>
      </w:r>
      <w:r>
        <w:rPr>
          <w:rFonts w:hint="eastAsia" w:ascii="黑体" w:hAnsi="黑体" w:eastAsia="黑体" w:cs="宋体"/>
          <w:color w:val="000000"/>
          <w:kern w:val="0"/>
          <w:sz w:val="36"/>
          <w:szCs w:val="36"/>
        </w:rPr>
        <w:t>-20</w:t>
      </w:r>
      <w:r>
        <w:rPr>
          <w:rFonts w:hint="eastAsia" w:ascii="黑体" w:hAnsi="黑体" w:eastAsia="黑体" w:cs="宋体"/>
          <w:color w:val="000000"/>
          <w:kern w:val="0"/>
          <w:sz w:val="36"/>
          <w:szCs w:val="36"/>
          <w:lang w:val="en-US" w:eastAsia="zh-CN"/>
        </w:rPr>
        <w:t>20</w:t>
      </w:r>
      <w:r>
        <w:rPr>
          <w:rFonts w:hint="eastAsia" w:ascii="黑体" w:hAnsi="黑体" w:eastAsia="黑体" w:cs="宋体"/>
          <w:color w:val="000000"/>
          <w:kern w:val="0"/>
          <w:sz w:val="36"/>
          <w:szCs w:val="36"/>
        </w:rPr>
        <w:t>学年第二学期研究生“三助”岗位批准设置数</w:t>
      </w:r>
    </w:p>
    <w:p>
      <w:pPr>
        <w:jc w:val="center"/>
        <w:rPr>
          <w:rFonts w:ascii="黑体" w:hAnsi="黑体" w:eastAsia="黑体" w:cs="宋体"/>
          <w:color w:val="000000"/>
          <w:kern w:val="0"/>
          <w:sz w:val="36"/>
          <w:szCs w:val="36"/>
        </w:rPr>
      </w:pPr>
    </w:p>
    <w:p>
      <w:pPr>
        <w:numPr>
          <w:ilvl w:val="0"/>
          <w:numId w:val="1"/>
        </w:numPr>
        <w:rPr>
          <w:rFonts w:ascii="黑体" w:hAnsi="黑体" w:eastAsia="黑体" w:cs="宋体"/>
          <w:color w:val="000000"/>
          <w:kern w:val="0"/>
          <w:sz w:val="32"/>
          <w:szCs w:val="32"/>
        </w:rPr>
      </w:pP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助研</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岗位批准设置数</w:t>
      </w:r>
    </w:p>
    <w:tbl>
      <w:tblPr>
        <w:tblStyle w:val="4"/>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39"/>
        <w:gridCol w:w="1673"/>
        <w:gridCol w:w="740"/>
        <w:gridCol w:w="5639"/>
        <w:gridCol w:w="675"/>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编号</w:t>
            </w:r>
          </w:p>
        </w:tc>
        <w:tc>
          <w:tcPr>
            <w:tcW w:w="1673"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申请单位</w:t>
            </w:r>
          </w:p>
        </w:tc>
        <w:tc>
          <w:tcPr>
            <w:tcW w:w="740"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教师姓名</w:t>
            </w:r>
          </w:p>
        </w:tc>
        <w:tc>
          <w:tcPr>
            <w:tcW w:w="5639"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主要在研课题名称</w:t>
            </w:r>
          </w:p>
        </w:tc>
        <w:tc>
          <w:tcPr>
            <w:tcW w:w="67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批准设岗数量</w:t>
            </w:r>
          </w:p>
        </w:tc>
        <w:tc>
          <w:tcPr>
            <w:tcW w:w="616" w:type="dxa"/>
            <w:tcBorders>
              <w:top w:val="single" w:color="000000" w:sz="8"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柳学信</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国有企业竞争中立制度研究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王凯</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创始人资源禀赋与反收购条款设立的双向影响研究：理论与应用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褚福磊</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新员工资质过剩动态演化及作用机理研究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高中华</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忧患型领导的理论构建、结构测量及其对员工变革反应的影响机制研究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张晗</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制度创业对北京市企业创新发展的影响研究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汪雯娟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我国PPP模式VFM定量评价方法研究和应用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关鑫</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情感交换嵌入下民营上市公司大股东与经理人的竞合博弈模型研究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范合君</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北京市国有企业推动构建“高精尖”经济结构的路径研究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王紫薇</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品牌排斥现象中的消费者自我保护动机研究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王夏</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品牌来源国形象对品牌负面事件溢出效应的影响及其心理作用机制研究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贾汇源</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空气污染对亲社会行为的影响：基于情绪和认知的视角</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陆文婷</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社会媒体情境下京津冀跨域突发事件应急决策支持体系研究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孔海宁</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主体重构对高校双向学生评教及有效性的影响机制研究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高闯</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企业家精神培育的双螺旋桨驱动机制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eastAsia" w:ascii="仿宋" w:hAnsi="仿宋" w:eastAsia="仿宋"/>
                <w:b w:val="0"/>
                <w:i w:val="0"/>
                <w:color w:val="000000"/>
                <w:sz w:val="21"/>
                <w:szCs w:val="21"/>
                <w:u w:val="none"/>
                <w:lang w:val="en-US" w:eastAsia="zh-CN"/>
              </w:rPr>
              <w:t>1</w:t>
            </w:r>
            <w:r>
              <w:rPr>
                <w:rFonts w:hint="default" w:ascii="仿宋" w:hAnsi="仿宋" w:eastAsia="仿宋"/>
                <w:b w:val="0"/>
                <w:i w:val="0"/>
                <w:color w:val="000000"/>
                <w:sz w:val="21"/>
                <w:szCs w:val="21"/>
                <w:u w:val="none"/>
                <w:lang w:eastAsia="zh-CN"/>
              </w:rPr>
              <w:t>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孙忠娟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技术并购的门槛效应</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cs="Times New Roman"/>
                <w:b w:val="0"/>
                <w:i w:val="0"/>
                <w:color w:val="000000"/>
                <w:kern w:val="2"/>
                <w:sz w:val="21"/>
                <w:szCs w:val="21"/>
                <w:u w:val="none"/>
                <w:lang w:val="en-US" w:eastAsia="zh-CN" w:bidi="ar-SA"/>
              </w:rPr>
            </w:pPr>
            <w:r>
              <w:rPr>
                <w:rFonts w:hint="eastAsia" w:ascii="仿宋" w:hAnsi="仿宋" w:eastAsia="仿宋" w:cs="Times New Roman"/>
                <w:b w:val="0"/>
                <w:i w:val="0"/>
                <w:color w:val="000000"/>
                <w:kern w:val="2"/>
                <w:sz w:val="21"/>
                <w:szCs w:val="21"/>
                <w:u w:val="none"/>
                <w:lang w:val="en-US" w:eastAsia="zh-CN" w:bidi="ar-SA"/>
              </w:rPr>
              <w:t>16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Times New Roman"/>
                <w:b w:val="0"/>
                <w:i w:val="0"/>
                <w:color w:val="000000"/>
                <w:kern w:val="2"/>
                <w:sz w:val="21"/>
                <w:szCs w:val="21"/>
                <w:u w:val="none"/>
                <w:lang w:val="en-US" w:eastAsia="zh-CN" w:bidi="ar-SA"/>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Times New Roman"/>
                <w:b w:val="0"/>
                <w:i w:val="0"/>
                <w:color w:val="000000"/>
                <w:kern w:val="2"/>
                <w:sz w:val="21"/>
                <w:szCs w:val="21"/>
                <w:u w:val="none"/>
                <w:lang w:val="en-US" w:eastAsia="zh-CN" w:bidi="ar-SA"/>
              </w:rPr>
            </w:pPr>
            <w:r>
              <w:rPr>
                <w:rFonts w:hint="default" w:ascii="仿宋" w:hAnsi="仿宋" w:eastAsia="仿宋"/>
                <w:b w:val="0"/>
                <w:i w:val="0"/>
                <w:color w:val="000000"/>
                <w:sz w:val="21"/>
                <w:szCs w:val="21"/>
                <w:u w:val="none"/>
                <w:lang w:eastAsia="zh-CN"/>
              </w:rPr>
              <w:t>陶峻</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Times New Roman"/>
                <w:b w:val="0"/>
                <w:i w:val="0"/>
                <w:color w:val="000000"/>
                <w:kern w:val="2"/>
                <w:sz w:val="21"/>
                <w:szCs w:val="21"/>
                <w:u w:val="none"/>
                <w:lang w:val="en-US" w:eastAsia="zh-CN" w:bidi="ar-SA"/>
              </w:rPr>
            </w:pPr>
            <w:r>
              <w:rPr>
                <w:rFonts w:hint="default" w:ascii="仿宋" w:hAnsi="仿宋" w:eastAsia="仿宋"/>
                <w:b w:val="0"/>
                <w:i w:val="0"/>
                <w:color w:val="000000"/>
                <w:sz w:val="21"/>
                <w:szCs w:val="21"/>
                <w:u w:val="none"/>
                <w:lang w:eastAsia="zh-CN"/>
              </w:rPr>
              <w:t>北京市CBD现代服务业创新性发展研究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Times New Roman"/>
                <w:b/>
                <w:i w:val="0"/>
                <w:color w:val="000000"/>
                <w:kern w:val="2"/>
                <w:sz w:val="21"/>
                <w:szCs w:val="21"/>
                <w:u w:val="none"/>
                <w:lang w:val="en-US" w:eastAsia="zh-CN" w:bidi="ar-SA"/>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cs="Times New Roman"/>
                <w:b w:val="0"/>
                <w:i w:val="0"/>
                <w:color w:val="000000"/>
                <w:kern w:val="2"/>
                <w:sz w:val="21"/>
                <w:szCs w:val="21"/>
                <w:u w:val="none"/>
                <w:lang w:val="en-US" w:eastAsia="zh-CN" w:bidi="ar-SA"/>
              </w:rPr>
            </w:pPr>
          </w:p>
        </w:tc>
      </w:tr>
    </w:tbl>
    <w:p>
      <w:pP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注：正式开学后已经聘用的助教资格原则上不再变动，增补岗位聘用另行通知。</w:t>
      </w:r>
    </w:p>
    <w:p>
      <w:pPr>
        <w:rPr>
          <w:rFonts w:ascii="黑体" w:hAnsi="黑体" w:eastAsia="黑体" w:cs="宋体"/>
          <w:color w:val="000000"/>
          <w:kern w:val="0"/>
          <w:sz w:val="32"/>
          <w:szCs w:val="32"/>
        </w:rPr>
      </w:pPr>
    </w:p>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br w:type="page"/>
      </w:r>
      <w:r>
        <w:rPr>
          <w:rFonts w:hint="eastAsia" w:ascii="黑体" w:hAnsi="黑体" w:eastAsia="黑体" w:cs="宋体"/>
          <w:color w:val="000000"/>
          <w:kern w:val="0"/>
          <w:sz w:val="32"/>
          <w:szCs w:val="32"/>
        </w:rPr>
        <w:t>二、“助教”岗位批准设置数</w:t>
      </w:r>
    </w:p>
    <w:tbl>
      <w:tblPr>
        <w:tblStyle w:val="4"/>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81"/>
        <w:gridCol w:w="1515"/>
        <w:gridCol w:w="1530"/>
        <w:gridCol w:w="5805"/>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编号</w:t>
            </w:r>
          </w:p>
        </w:tc>
        <w:tc>
          <w:tcPr>
            <w:tcW w:w="151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申请单位</w:t>
            </w:r>
          </w:p>
        </w:tc>
        <w:tc>
          <w:tcPr>
            <w:tcW w:w="1530"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1"/>
                <w:szCs w:val="21"/>
                <w:u w:val="none"/>
                <w:lang w:eastAsia="zh-CN"/>
              </w:rPr>
            </w:pPr>
            <w:r>
              <w:rPr>
                <w:rFonts w:hint="eastAsia" w:ascii="仿宋" w:hAnsi="仿宋" w:eastAsia="仿宋" w:cs="仿宋"/>
                <w:b/>
                <w:i w:val="0"/>
                <w:color w:val="000000"/>
                <w:sz w:val="21"/>
                <w:szCs w:val="21"/>
                <w:u w:val="none"/>
                <w:lang w:eastAsia="zh-CN"/>
              </w:rPr>
              <w:t>教师姓名</w:t>
            </w:r>
          </w:p>
        </w:tc>
        <w:tc>
          <w:tcPr>
            <w:tcW w:w="580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1"/>
                <w:szCs w:val="21"/>
                <w:u w:val="none"/>
                <w:lang w:eastAsia="zh-CN"/>
              </w:rPr>
            </w:pPr>
            <w:r>
              <w:rPr>
                <w:rFonts w:hint="eastAsia" w:ascii="仿宋" w:hAnsi="仿宋" w:eastAsia="仿宋" w:cs="仿宋"/>
                <w:b/>
                <w:i w:val="0"/>
                <w:color w:val="000000"/>
                <w:sz w:val="21"/>
                <w:szCs w:val="21"/>
                <w:u w:val="none"/>
                <w:lang w:eastAsia="zh-CN"/>
              </w:rPr>
              <w:t>课程名称</w:t>
            </w:r>
          </w:p>
        </w:tc>
        <w:tc>
          <w:tcPr>
            <w:tcW w:w="451" w:type="dxa"/>
            <w:tcBorders>
              <w:top w:val="single" w:color="000000" w:sz="8"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批准数量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王凯</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经济学原理、公司重组、组织设计与集团管控</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罗鹏</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经济学原理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高中华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团队管理、管理学研究方法</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陈立平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零售管理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彭广茜</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运营管理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val="en-US" w:eastAsia="zh-CN"/>
              </w:rPr>
              <w:t>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宋云</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企业战略管理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bl>
    <w:p>
      <w:pPr>
        <w:rPr>
          <w:rFonts w:ascii="黑体" w:hAnsi="黑体" w:eastAsia="黑体" w:cs="宋体"/>
          <w:color w:val="000000"/>
          <w:kern w:val="0"/>
          <w:sz w:val="32"/>
          <w:szCs w:val="32"/>
        </w:rPr>
      </w:pPr>
      <w:r>
        <w:rPr>
          <w:rFonts w:hint="eastAsia" w:ascii="仿宋" w:hAnsi="仿宋" w:eastAsia="仿宋" w:cs="仿宋"/>
          <w:sz w:val="24"/>
          <w:szCs w:val="22"/>
          <w:lang w:val="en-US" w:eastAsia="zh-CN"/>
        </w:rPr>
        <w:t>注：正式开学后已经聘用的助教资格原则上不再变动，增补岗位聘用另行通知。</w:t>
      </w:r>
    </w:p>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br w:type="page"/>
      </w:r>
      <w:r>
        <w:rPr>
          <w:rFonts w:hint="eastAsia" w:ascii="黑体" w:hAnsi="黑体" w:eastAsia="黑体" w:cs="宋体"/>
          <w:color w:val="000000"/>
          <w:kern w:val="0"/>
          <w:sz w:val="32"/>
          <w:szCs w:val="32"/>
        </w:rPr>
        <w:t>三、“助管”岗位批准设置数</w:t>
      </w:r>
      <w:r>
        <w:rPr>
          <w:rFonts w:hint="eastAsia" w:ascii="黑体" w:hAnsi="黑体" w:eastAsia="黑体" w:cs="宋体"/>
          <w:color w:val="000000"/>
          <w:kern w:val="0"/>
          <w:sz w:val="32"/>
          <w:szCs w:val="32"/>
          <w:lang w:val="en-US" w:eastAsia="zh-CN"/>
        </w:rPr>
        <w:t>(</w:t>
      </w:r>
      <w:r>
        <w:rPr>
          <w:rFonts w:hint="default" w:ascii="仿宋" w:hAnsi="仿宋" w:eastAsia="仿宋" w:cs="仿宋"/>
          <w:b/>
          <w:bCs/>
          <w:sz w:val="32"/>
          <w:szCs w:val="28"/>
          <w:lang w:eastAsia="zh-CN"/>
        </w:rPr>
        <w:t>延期开学</w:t>
      </w:r>
      <w:r>
        <w:rPr>
          <w:rFonts w:hint="eastAsia" w:ascii="仿宋" w:hAnsi="仿宋" w:eastAsia="仿宋" w:cs="仿宋"/>
          <w:b/>
          <w:bCs/>
          <w:sz w:val="32"/>
          <w:szCs w:val="28"/>
          <w:lang w:eastAsia="zh-CN"/>
        </w:rPr>
        <w:t>期间</w:t>
      </w:r>
      <w:r>
        <w:rPr>
          <w:rFonts w:hint="eastAsia" w:ascii="黑体" w:hAnsi="黑体" w:eastAsia="黑体" w:cs="宋体"/>
          <w:color w:val="000000"/>
          <w:kern w:val="0"/>
          <w:sz w:val="32"/>
          <w:szCs w:val="32"/>
          <w:lang w:val="en-US" w:eastAsia="zh-CN"/>
        </w:rPr>
        <w:t>)</w:t>
      </w:r>
    </w:p>
    <w:tbl>
      <w:tblPr>
        <w:tblStyle w:val="4"/>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71"/>
        <w:gridCol w:w="4153"/>
        <w:gridCol w:w="2639"/>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序号</w:t>
            </w:r>
          </w:p>
        </w:tc>
        <w:tc>
          <w:tcPr>
            <w:tcW w:w="4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部门、学院</w:t>
            </w:r>
          </w:p>
        </w:tc>
        <w:tc>
          <w:tcPr>
            <w:tcW w:w="2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岗位数</w:t>
            </w:r>
          </w:p>
        </w:tc>
        <w:tc>
          <w:tcPr>
            <w:tcW w:w="201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i w:val="0"/>
                <w:color w:val="000000"/>
                <w:sz w:val="24"/>
                <w:szCs w:val="24"/>
                <w:u w:val="none"/>
                <w:lang w:val="en-US" w:eastAsia="zh-CN"/>
              </w:rPr>
            </w:pPr>
            <w:r>
              <w:rPr>
                <w:rFonts w:hint="eastAsia" w:ascii="仿宋" w:hAnsi="仿宋" w:eastAsia="仿宋" w:cs="仿宋"/>
                <w:b w:val="0"/>
                <w:i w:val="0"/>
                <w:color w:val="000000"/>
                <w:sz w:val="24"/>
                <w:szCs w:val="24"/>
                <w:u w:val="none"/>
                <w:lang w:val="en-US" w:eastAsia="zh-CN"/>
              </w:rPr>
              <w:t>1</w:t>
            </w:r>
          </w:p>
        </w:tc>
        <w:tc>
          <w:tcPr>
            <w:tcW w:w="4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工商管理学院</w:t>
            </w:r>
          </w:p>
        </w:tc>
        <w:tc>
          <w:tcPr>
            <w:tcW w:w="2639"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学院安排</w:t>
            </w:r>
          </w:p>
          <w:p>
            <w:pPr>
              <w:jc w:val="center"/>
              <w:rPr>
                <w:rFonts w:hint="eastAsia" w:ascii="仿宋" w:hAnsi="仿宋" w:eastAsia="仿宋" w:cs="仿宋"/>
                <w:sz w:val="24"/>
                <w:szCs w:val="24"/>
              </w:rPr>
            </w:pPr>
            <w:r>
              <w:rPr>
                <w:rFonts w:hint="eastAsia" w:ascii="仿宋" w:hAnsi="仿宋" w:eastAsia="仿宋" w:cs="仿宋"/>
                <w:b w:val="0"/>
                <w:i w:val="0"/>
                <w:color w:val="000000"/>
                <w:sz w:val="22"/>
                <w:szCs w:val="24"/>
                <w:u w:val="none"/>
                <w:lang w:eastAsia="zh-CN"/>
              </w:rPr>
              <w:t>主动招聘学生</w:t>
            </w:r>
          </w:p>
        </w:tc>
      </w:tr>
    </w:tbl>
    <w:p/>
    <w:p>
      <w:pPr>
        <w:rPr>
          <w:rFonts w:hint="default" w:ascii="仿宋" w:hAnsi="仿宋" w:eastAsia="仿宋" w:cs="仿宋"/>
          <w:sz w:val="24"/>
          <w:szCs w:val="22"/>
          <w:lang w:eastAsia="zh-CN"/>
        </w:rPr>
      </w:pPr>
      <w:r>
        <w:rPr>
          <w:rFonts w:hint="eastAsia" w:ascii="仿宋" w:hAnsi="仿宋" w:eastAsia="仿宋" w:cs="仿宋"/>
          <w:sz w:val="24"/>
          <w:szCs w:val="22"/>
          <w:lang w:val="en-US" w:eastAsia="zh-CN"/>
        </w:rPr>
        <w:t>注：1.</w:t>
      </w:r>
      <w:r>
        <w:rPr>
          <w:rFonts w:hint="eastAsia" w:ascii="仿宋" w:hAnsi="仿宋" w:eastAsia="仿宋" w:cs="仿宋"/>
          <w:sz w:val="24"/>
          <w:szCs w:val="22"/>
          <w:lang w:eastAsia="zh-CN"/>
        </w:rPr>
        <w:t>疫情防控专项助管岗位，协助</w:t>
      </w:r>
      <w:r>
        <w:rPr>
          <w:rFonts w:hint="default" w:ascii="仿宋" w:hAnsi="仿宋" w:eastAsia="仿宋" w:cs="仿宋"/>
          <w:sz w:val="24"/>
          <w:szCs w:val="22"/>
          <w:lang w:eastAsia="zh-CN"/>
        </w:rPr>
        <w:t>学校职能部门和学院</w:t>
      </w:r>
      <w:r>
        <w:rPr>
          <w:rFonts w:hint="eastAsia" w:ascii="仿宋" w:hAnsi="仿宋" w:eastAsia="仿宋" w:cs="仿宋"/>
          <w:sz w:val="24"/>
          <w:szCs w:val="22"/>
          <w:lang w:eastAsia="zh-CN"/>
        </w:rPr>
        <w:t>进行疫情防控</w:t>
      </w:r>
      <w:r>
        <w:rPr>
          <w:rFonts w:hint="default" w:ascii="仿宋" w:hAnsi="仿宋" w:eastAsia="仿宋" w:cs="仿宋"/>
          <w:sz w:val="24"/>
          <w:szCs w:val="22"/>
          <w:lang w:eastAsia="zh-CN"/>
        </w:rPr>
        <w:t>的辅助性工作，岗位数量根据</w:t>
      </w:r>
      <w:r>
        <w:rPr>
          <w:rFonts w:hint="eastAsia" w:ascii="仿宋" w:hAnsi="仿宋" w:eastAsia="仿宋" w:cs="仿宋"/>
          <w:sz w:val="24"/>
          <w:szCs w:val="22"/>
          <w:lang w:eastAsia="zh-CN"/>
        </w:rPr>
        <w:t>学校相关工作安排</w:t>
      </w:r>
      <w:r>
        <w:rPr>
          <w:rFonts w:hint="default" w:ascii="仿宋" w:hAnsi="仿宋" w:eastAsia="仿宋" w:cs="仿宋"/>
          <w:sz w:val="24"/>
          <w:szCs w:val="22"/>
          <w:lang w:eastAsia="zh-CN"/>
        </w:rPr>
        <w:t>和各学院学生规模设置</w:t>
      </w:r>
      <w:r>
        <w:rPr>
          <w:rFonts w:hint="eastAsia" w:ascii="仿宋" w:hAnsi="仿宋" w:eastAsia="仿宋" w:cs="仿宋"/>
          <w:sz w:val="24"/>
          <w:szCs w:val="22"/>
          <w:lang w:eastAsia="zh-CN"/>
        </w:rPr>
        <w:t>。疫情防控专项助管岗位</w:t>
      </w:r>
      <w:r>
        <w:rPr>
          <w:rFonts w:hint="default" w:ascii="仿宋" w:hAnsi="仿宋" w:eastAsia="仿宋" w:cs="仿宋"/>
          <w:sz w:val="24"/>
          <w:szCs w:val="22"/>
          <w:lang w:eastAsia="zh-CN"/>
        </w:rPr>
        <w:t>应优先选配留校研究生，如选配目前不在校的研究生，其工作内容应全部在家完成，不得安排助管外出或返校工作。</w:t>
      </w:r>
    </w:p>
    <w:p>
      <w:pPr>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2.</w:t>
      </w:r>
      <w:r>
        <w:rPr>
          <w:rFonts w:hint="eastAsia" w:ascii="仿宋" w:hAnsi="仿宋" w:eastAsia="仿宋" w:cs="仿宋"/>
          <w:b/>
          <w:bCs/>
          <w:sz w:val="24"/>
          <w:szCs w:val="22"/>
          <w:lang w:eastAsia="zh-CN"/>
        </w:rPr>
        <w:t>正式开学后助管岗位设置数量、聘用安排另</w:t>
      </w:r>
      <w:bookmarkStart w:id="0" w:name="_GoBack"/>
      <w:bookmarkEnd w:id="0"/>
      <w:r>
        <w:rPr>
          <w:rFonts w:hint="eastAsia" w:ascii="仿宋" w:hAnsi="仿宋" w:eastAsia="仿宋" w:cs="仿宋"/>
          <w:b/>
          <w:bCs/>
          <w:sz w:val="24"/>
          <w:szCs w:val="22"/>
          <w:lang w:eastAsia="zh-CN"/>
        </w:rPr>
        <w:t>行通知。</w:t>
      </w:r>
    </w:p>
    <w:sectPr>
      <w:footerReference r:id="rId3" w:type="default"/>
      <w:pgSz w:w="11906" w:h="16838"/>
      <w:pgMar w:top="1417" w:right="1077" w:bottom="1417" w:left="1077"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r>
      <w:fldChar w:fldCharType="begin"/>
    </w:r>
    <w:r>
      <w:instrText xml:space="preserve">PAGE   \* MERGEFORMAT</w:instrText>
    </w:r>
    <w:r>
      <w:fldChar w:fldCharType="separate"/>
    </w:r>
    <w:r>
      <w:rPr>
        <w:lang w:val="zh-CN"/>
      </w:rPr>
      <w:t>9</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CB2D27"/>
    <w:rsid w:val="69957A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脚 Char"/>
    <w:basedOn w:val="5"/>
    <w:link w:val="2"/>
    <w:semiHidden/>
    <w:uiPriority w:val="0"/>
    <w:rPr>
      <w:sz w:val="18"/>
      <w:szCs w:val="18"/>
    </w:rPr>
  </w:style>
  <w:style w:type="character" w:customStyle="1" w:styleId="8">
    <w:name w:val="页眉 Char"/>
    <w:basedOn w:val="5"/>
    <w:link w:val="3"/>
    <w:semiHidden/>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1188</Words>
  <Characters>6774</Characters>
  <Lines>56</Lines>
  <Paragraphs>15</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2018-03-09T14:16:00Z</dcterms:created>
  <dc:creator>User</dc:creator>
  <cp:lastModifiedBy>库哈尼亚</cp:lastModifiedBy>
  <dcterms:modified xsi:type="dcterms:W3CDTF">2020-02-24T05:04:05Z</dcterms:modified>
  <dc:title>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