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长城</w:t>
      </w:r>
      <w:r>
        <w:rPr>
          <w:rFonts w:ascii="微软雅黑" w:hAnsi="微软雅黑" w:eastAsia="微软雅黑"/>
          <w:b/>
          <w:sz w:val="28"/>
          <w:szCs w:val="28"/>
        </w:rPr>
        <w:t>战略咨询实习岗位</w:t>
      </w:r>
    </w:p>
    <w:p>
      <w:pPr>
        <w:pStyle w:val="11"/>
        <w:jc w:val="center"/>
        <w:rPr>
          <w:rFonts w:ascii="微软雅黑" w:hAnsi="微软雅黑" w:eastAsia="微软雅黑"/>
          <w:b/>
          <w:sz w:val="28"/>
          <w:szCs w:val="28"/>
        </w:rPr>
      </w:pPr>
    </w:p>
    <w:p>
      <w:pPr>
        <w:jc w:val="left"/>
        <w:rPr>
          <w:rFonts w:ascii="微软雅黑" w:hAnsi="微软雅黑" w:eastAsia="微软雅黑"/>
          <w:b/>
          <w:color w:val="0000FF"/>
        </w:rPr>
      </w:pPr>
      <w:r>
        <w:rPr>
          <w:rFonts w:hint="eastAsia" w:ascii="微软雅黑" w:hAnsi="微软雅黑" w:eastAsia="微软雅黑"/>
          <w:b/>
          <w:color w:val="0000FF"/>
        </w:rPr>
        <w:t>公司简介</w:t>
      </w:r>
    </w:p>
    <w:p>
      <w:pPr>
        <w:adjustRightInd w:val="0"/>
        <w:snapToGrid w:val="0"/>
        <w:spacing w:before="156" w:beforeLines="50"/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长城战略咨询是伴随着中国改革开放成长的咨询机构，是新经济的专业咨询公司、中国知名的民间智库。</w:t>
      </w:r>
    </w:p>
    <w:p>
      <w:pPr>
        <w:adjustRightInd w:val="0"/>
        <w:snapToGrid w:val="0"/>
        <w:spacing w:before="156" w:beforeLines="50"/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长城战略咨询1993年成立至今</w:t>
      </w:r>
      <w:r>
        <w:rPr>
          <w:rFonts w:ascii="微软雅黑" w:hAnsi="微软雅黑" w:eastAsia="微软雅黑"/>
          <w:szCs w:val="21"/>
        </w:rPr>
        <w:t>，站在新经济的前沿，深入研究创新、积极倡导创新、全面服务创新；为众多企业、政府部门、产业集群和公共组织提供战略规划、产业定位、创新创业、循环经济、</w:t>
      </w:r>
      <w:r>
        <w:rPr>
          <w:rFonts w:hint="eastAsia" w:ascii="微软雅黑" w:hAnsi="微软雅黑" w:eastAsia="微软雅黑"/>
          <w:szCs w:val="21"/>
        </w:rPr>
        <w:t>信息化规划、</w:t>
      </w:r>
      <w:r>
        <w:rPr>
          <w:rFonts w:ascii="微软雅黑" w:hAnsi="微软雅黑" w:eastAsia="微软雅黑"/>
          <w:szCs w:val="21"/>
        </w:rPr>
        <w:t>国际合作等多方位咨询服务和智力支撑</w:t>
      </w:r>
      <w:r>
        <w:rPr>
          <w:rFonts w:hint="eastAsia" w:ascii="微软雅黑" w:hAnsi="微软雅黑" w:eastAsia="微软雅黑"/>
          <w:szCs w:val="21"/>
        </w:rPr>
        <w:t>；</w:t>
      </w:r>
      <w:r>
        <w:rPr>
          <w:rFonts w:ascii="微软雅黑" w:hAnsi="微软雅黑" w:eastAsia="微软雅黑"/>
          <w:szCs w:val="21"/>
        </w:rPr>
        <w:t>以卓越的专业能力和丰富的导航经验，帮助全球的各类客户成功创新，共筑伟大梦想。</w:t>
      </w:r>
    </w:p>
    <w:p>
      <w:pPr>
        <w:adjustRightInd w:val="0"/>
        <w:snapToGrid w:val="0"/>
        <w:spacing w:before="156" w:beforeLines="50"/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长城</w:t>
      </w:r>
      <w:r>
        <w:rPr>
          <w:rFonts w:ascii="微软雅黑" w:hAnsi="微软雅黑" w:eastAsia="微软雅黑"/>
          <w:szCs w:val="21"/>
        </w:rPr>
        <w:t>战略咨询</w:t>
      </w:r>
      <w:r>
        <w:rPr>
          <w:rFonts w:hint="eastAsia" w:ascii="微软雅黑" w:hAnsi="微软雅黑" w:eastAsia="微软雅黑"/>
          <w:szCs w:val="21"/>
        </w:rPr>
        <w:t>曾</w:t>
      </w:r>
      <w:r>
        <w:rPr>
          <w:rFonts w:ascii="微软雅黑" w:hAnsi="微软雅黑" w:eastAsia="微软雅黑"/>
          <w:szCs w:val="21"/>
        </w:rPr>
        <w:t>荣获 “</w:t>
      </w:r>
      <w:r>
        <w:rPr>
          <w:rFonts w:ascii="微软雅黑" w:hAnsi="微软雅黑" w:eastAsia="微软雅黑"/>
          <w:b/>
          <w:bCs/>
          <w:color w:val="C00000"/>
          <w:szCs w:val="21"/>
        </w:rPr>
        <w:t>北京高校毕业生就业百</w:t>
      </w:r>
      <w:r>
        <w:rPr>
          <w:rFonts w:hint="eastAsia" w:ascii="微软雅黑" w:hAnsi="微软雅黑" w:eastAsia="微软雅黑"/>
          <w:b/>
          <w:bCs/>
          <w:color w:val="C00000"/>
          <w:szCs w:val="21"/>
        </w:rPr>
        <w:t>佳</w:t>
      </w:r>
      <w:r>
        <w:rPr>
          <w:rFonts w:ascii="微软雅黑" w:hAnsi="微软雅黑" w:eastAsia="微软雅黑"/>
          <w:b/>
          <w:bCs/>
          <w:color w:val="C00000"/>
          <w:szCs w:val="21"/>
        </w:rPr>
        <w:t>用人单位</w:t>
      </w:r>
      <w:r>
        <w:rPr>
          <w:rFonts w:ascii="微软雅黑" w:hAnsi="微软雅黑" w:eastAsia="微软雅黑"/>
          <w:szCs w:val="21"/>
        </w:rPr>
        <w:t>”称号</w:t>
      </w:r>
      <w:r>
        <w:rPr>
          <w:rFonts w:hint="eastAsia" w:ascii="微软雅黑" w:hAnsi="微软雅黑" w:eastAsia="微软雅黑"/>
          <w:szCs w:val="21"/>
        </w:rPr>
        <w:t>。总部位于北京，在宁波、武汉、广州、天津、成都、济南等地设有业务中心，</w:t>
      </w:r>
      <w:r>
        <w:rPr>
          <w:rFonts w:ascii="微软雅黑" w:hAnsi="微软雅黑" w:eastAsia="微软雅黑"/>
          <w:szCs w:val="21"/>
        </w:rPr>
        <w:t>拥有</w:t>
      </w:r>
      <w:r>
        <w:rPr>
          <w:rFonts w:hint="eastAsia" w:ascii="微软雅黑" w:hAnsi="微软雅黑" w:eastAsia="微软雅黑"/>
          <w:szCs w:val="21"/>
          <w:lang w:eastAsia="zh-CN"/>
        </w:rPr>
        <w:t>近</w:t>
      </w:r>
      <w:r>
        <w:rPr>
          <w:rFonts w:ascii="微软雅黑" w:hAnsi="微软雅黑" w:eastAsia="微软雅黑"/>
          <w:szCs w:val="21"/>
        </w:rPr>
        <w:t>3</w:t>
      </w:r>
      <w:r>
        <w:rPr>
          <w:rFonts w:hint="eastAsia" w:ascii="微软雅黑" w:hAnsi="微软雅黑" w:eastAsia="微软雅黑"/>
          <w:szCs w:val="21"/>
          <w:lang w:val="en-US" w:eastAsia="zh-CN"/>
        </w:rPr>
        <w:t>50</w:t>
      </w:r>
      <w:r>
        <w:rPr>
          <w:rFonts w:hint="eastAsia" w:ascii="微软雅黑" w:hAnsi="微软雅黑" w:eastAsia="微软雅黑"/>
          <w:szCs w:val="21"/>
        </w:rPr>
        <w:t>名不同专业教育背景和行业从业经历的合伙人、项目经理、咨询师、分析师所组成的高素质团队。</w:t>
      </w:r>
    </w:p>
    <w:p>
      <w:pPr>
        <w:jc w:val="left"/>
        <w:rPr>
          <w:rFonts w:ascii="微软雅黑" w:hAnsi="微软雅黑" w:eastAsia="微软雅黑"/>
          <w:b/>
          <w:color w:val="0000FF"/>
        </w:rPr>
      </w:pPr>
      <w:r>
        <w:rPr>
          <w:rFonts w:hint="eastAsia" w:ascii="微软雅黑" w:hAnsi="微软雅黑" w:eastAsia="微软雅黑"/>
          <w:b/>
          <w:color w:val="0000FF"/>
        </w:rPr>
        <w:t>业务介绍</w:t>
      </w:r>
    </w:p>
    <w:p>
      <w:pPr>
        <w:adjustRightInd w:val="0"/>
        <w:snapToGrid w:val="0"/>
        <w:spacing w:before="156" w:beforeLines="50"/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长城战略</w:t>
      </w:r>
      <w:r>
        <w:rPr>
          <w:rFonts w:ascii="微软雅黑" w:hAnsi="微软雅黑" w:eastAsia="微软雅黑"/>
          <w:szCs w:val="21"/>
        </w:rPr>
        <w:t>咨询围绕新经济的发展，在微观</w:t>
      </w:r>
      <w:r>
        <w:rPr>
          <w:rFonts w:hint="eastAsia" w:ascii="微软雅黑" w:hAnsi="微软雅黑" w:eastAsia="微软雅黑"/>
          <w:szCs w:val="21"/>
        </w:rPr>
        <w:t>企业战略</w:t>
      </w:r>
      <w:r>
        <w:rPr>
          <w:rFonts w:ascii="微软雅黑" w:hAnsi="微软雅黑" w:eastAsia="微软雅黑"/>
          <w:szCs w:val="21"/>
        </w:rPr>
        <w:t>、中观产业战略、宏观区域战略三个层面建立了一套“</w:t>
      </w:r>
      <w:r>
        <w:rPr>
          <w:rFonts w:hint="eastAsia" w:ascii="微软雅黑" w:hAnsi="微软雅黑" w:eastAsia="微软雅黑"/>
          <w:szCs w:val="21"/>
        </w:rPr>
        <w:t>三观结合</w:t>
      </w:r>
      <w:r>
        <w:rPr>
          <w:rFonts w:ascii="微软雅黑" w:hAnsi="微软雅黑" w:eastAsia="微软雅黑"/>
          <w:szCs w:val="21"/>
        </w:rPr>
        <w:t>”经世致用</w:t>
      </w:r>
      <w:r>
        <w:rPr>
          <w:rFonts w:hint="eastAsia" w:ascii="微软雅黑" w:hAnsi="微软雅黑" w:eastAsia="微软雅黑"/>
          <w:szCs w:val="21"/>
        </w:rPr>
        <w:t>的</w:t>
      </w:r>
      <w:r>
        <w:rPr>
          <w:rFonts w:ascii="微软雅黑" w:hAnsi="微软雅黑" w:eastAsia="微软雅黑"/>
          <w:szCs w:val="21"/>
        </w:rPr>
        <w:t>知识体系，成为独具特色的新经济专业智库</w:t>
      </w:r>
      <w:r>
        <w:rPr>
          <w:rFonts w:hint="eastAsia" w:ascii="微软雅黑" w:hAnsi="微软雅黑" w:eastAsia="微软雅黑"/>
          <w:szCs w:val="21"/>
        </w:rPr>
        <w:t>。经过二十多年的咨询实践，公司形成了 “企业-产业-区域”咨询业务轴心以及全球化、创新化、信息化、生态化四个业务方向。这些</w:t>
      </w:r>
      <w:r>
        <w:rPr>
          <w:rFonts w:ascii="微软雅黑" w:hAnsi="微软雅黑" w:eastAsia="微软雅黑"/>
          <w:szCs w:val="21"/>
        </w:rPr>
        <w:t>独具特色的业务紧扣中国新经济发展的需求，在理论创新的基础上，进行咨询方法和咨询服务的创新，在行业</w:t>
      </w:r>
      <w:r>
        <w:rPr>
          <w:rFonts w:hint="eastAsia" w:ascii="微软雅黑" w:hAnsi="微软雅黑" w:eastAsia="微软雅黑"/>
          <w:szCs w:val="21"/>
        </w:rPr>
        <w:t>领域</w:t>
      </w:r>
      <w:r>
        <w:rPr>
          <w:rFonts w:ascii="微软雅黑" w:hAnsi="微软雅黑" w:eastAsia="微软雅黑"/>
          <w:szCs w:val="21"/>
        </w:rPr>
        <w:t>内独树一帜。</w:t>
      </w:r>
    </w:p>
    <w:p>
      <w:pPr>
        <w:adjustRightInd w:val="0"/>
        <w:snapToGrid w:val="0"/>
        <w:spacing w:before="156" w:beforeLines="50"/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面向大中型民营企业、大中型国有企业、高成长型中小企业，提供企业战略、高成长企业管理、人力资源管理、品牌与营销管理、</w:t>
      </w:r>
      <w:r>
        <w:rPr>
          <w:rFonts w:ascii="微软雅黑" w:hAnsi="微软雅黑" w:eastAsia="微软雅黑"/>
          <w:szCs w:val="21"/>
        </w:rPr>
        <w:t>商业模式</w:t>
      </w:r>
      <w:r>
        <w:rPr>
          <w:rFonts w:hint="eastAsia" w:ascii="微软雅黑" w:hAnsi="微软雅黑" w:eastAsia="微软雅黑"/>
          <w:szCs w:val="21"/>
        </w:rPr>
        <w:t>、互联网、知识管理、系统实施等咨询服务。</w:t>
      </w:r>
    </w:p>
    <w:p>
      <w:pPr>
        <w:adjustRightInd w:val="0"/>
        <w:snapToGrid w:val="0"/>
        <w:spacing w:before="156" w:beforeLines="50"/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面向政府机构等公共管理组织，提供以提高区域创新和竞争能力为核心的，促进企业改革和发展、促进企业</w:t>
      </w:r>
      <w:r>
        <w:rPr>
          <w:rFonts w:ascii="微软雅黑" w:hAnsi="微软雅黑" w:eastAsia="微软雅黑"/>
          <w:szCs w:val="21"/>
        </w:rPr>
        <w:t>改革和发展、促进</w:t>
      </w:r>
      <w:r>
        <w:rPr>
          <w:rFonts w:hint="eastAsia" w:ascii="微软雅黑" w:hAnsi="微软雅黑" w:eastAsia="微软雅黑"/>
          <w:szCs w:val="21"/>
        </w:rPr>
        <w:t>高新技术产业发展的区域战略、产业战略、科技管理、公共政策、信息化规划、大数据、</w:t>
      </w:r>
      <w:r>
        <w:rPr>
          <w:rFonts w:ascii="微软雅黑" w:hAnsi="微软雅黑" w:eastAsia="微软雅黑"/>
          <w:szCs w:val="21"/>
        </w:rPr>
        <w:t>互联网</w:t>
      </w:r>
      <w:r>
        <w:rPr>
          <w:rFonts w:hint="eastAsia" w:ascii="微软雅黑" w:hAnsi="微软雅黑" w:eastAsia="微软雅黑"/>
          <w:szCs w:val="21"/>
        </w:rPr>
        <w:t>、知识管理等咨询服务。</w:t>
      </w:r>
    </w:p>
    <w:p>
      <w:pPr>
        <w:pStyle w:val="11"/>
        <w:jc w:val="center"/>
        <w:rPr>
          <w:rFonts w:ascii="微软雅黑" w:hAnsi="微软雅黑" w:eastAsia="微软雅黑"/>
          <w:b/>
          <w:sz w:val="28"/>
          <w:szCs w:val="28"/>
        </w:rPr>
      </w:pPr>
      <w:bookmarkStart w:id="0" w:name="_GoBack"/>
      <w:bookmarkEnd w:id="0"/>
    </w:p>
    <w:p>
      <w:pPr>
        <w:pStyle w:val="11"/>
        <w:jc w:val="center"/>
        <w:rPr>
          <w:rFonts w:ascii="微软雅黑" w:hAnsi="微软雅黑" w:eastAsia="微软雅黑"/>
          <w:b/>
          <w:sz w:val="28"/>
          <w:szCs w:val="28"/>
        </w:rPr>
      </w:pPr>
    </w:p>
    <w:p>
      <w:pPr>
        <w:pStyle w:val="11"/>
        <w:jc w:val="center"/>
        <w:rPr>
          <w:rFonts w:ascii="微软雅黑" w:hAnsi="微软雅黑" w:eastAsia="微软雅黑"/>
          <w:b/>
          <w:sz w:val="28"/>
          <w:szCs w:val="28"/>
        </w:rPr>
      </w:pPr>
    </w:p>
    <w:p>
      <w:pPr>
        <w:pStyle w:val="11"/>
        <w:jc w:val="center"/>
        <w:rPr>
          <w:rFonts w:ascii="微软雅黑" w:hAnsi="微软雅黑" w:eastAsia="微软雅黑"/>
          <w:b/>
          <w:sz w:val="28"/>
          <w:szCs w:val="28"/>
        </w:rPr>
      </w:pPr>
    </w:p>
    <w:p>
      <w:pPr>
        <w:pStyle w:val="11"/>
        <w:jc w:val="center"/>
        <w:rPr>
          <w:rFonts w:ascii="微软雅黑" w:hAnsi="微软雅黑" w:eastAsia="微软雅黑"/>
          <w:b/>
          <w:sz w:val="28"/>
          <w:szCs w:val="28"/>
        </w:rPr>
      </w:pPr>
    </w:p>
    <w:p>
      <w:pPr>
        <w:pStyle w:val="11"/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岗位描述：</w:t>
      </w:r>
    </w:p>
    <w:p>
      <w:pPr>
        <w:pStyle w:val="11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bCs/>
          <w:szCs w:val="21"/>
        </w:rPr>
        <w:t>1</w:t>
      </w:r>
      <w:r>
        <w:rPr>
          <w:rFonts w:hint="eastAsia" w:ascii="微软雅黑" w:hAnsi="微软雅黑" w:eastAsia="微软雅黑"/>
          <w:bCs/>
          <w:szCs w:val="21"/>
        </w:rPr>
        <w:t>、搜集整理项目所需材料，开展基础数据研究分析；</w:t>
      </w:r>
    </w:p>
    <w:p>
      <w:pPr>
        <w:pStyle w:val="11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bCs/>
          <w:szCs w:val="21"/>
        </w:rPr>
        <w:t>2</w:t>
      </w:r>
      <w:r>
        <w:rPr>
          <w:rFonts w:hint="eastAsia" w:ascii="微软雅黑" w:hAnsi="微软雅黑" w:eastAsia="微软雅黑"/>
          <w:bCs/>
          <w:szCs w:val="21"/>
        </w:rPr>
        <w:t>、参与项目调研，跟踪分析行业发展现状；</w:t>
      </w:r>
    </w:p>
    <w:p>
      <w:pPr>
        <w:pStyle w:val="11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bCs/>
          <w:szCs w:val="21"/>
        </w:rPr>
        <w:t>3</w:t>
      </w:r>
      <w:r>
        <w:rPr>
          <w:rFonts w:hint="eastAsia" w:ascii="微软雅黑" w:hAnsi="微软雅黑" w:eastAsia="微软雅黑"/>
          <w:bCs/>
          <w:szCs w:val="21"/>
        </w:rPr>
        <w:t>、承担客户维护、专家研讨会联络、研究成果撰写、演示文件制作及汇报等</w:t>
      </w:r>
      <w:r>
        <w:rPr>
          <w:rFonts w:ascii="微软雅黑" w:hAnsi="微软雅黑" w:eastAsia="微软雅黑"/>
          <w:bCs/>
          <w:szCs w:val="21"/>
        </w:rPr>
        <w:t>工作</w:t>
      </w:r>
      <w:r>
        <w:rPr>
          <w:rFonts w:hint="eastAsia" w:ascii="微软雅黑" w:hAnsi="微软雅黑" w:eastAsia="微软雅黑"/>
          <w:bCs/>
          <w:szCs w:val="21"/>
        </w:rPr>
        <w:t>；</w:t>
      </w:r>
    </w:p>
    <w:p>
      <w:pPr>
        <w:pStyle w:val="11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bCs/>
          <w:szCs w:val="21"/>
        </w:rPr>
        <w:t>4</w:t>
      </w:r>
      <w:r>
        <w:rPr>
          <w:rFonts w:hint="eastAsia" w:ascii="微软雅黑" w:hAnsi="微软雅黑" w:eastAsia="微软雅黑"/>
          <w:bCs/>
          <w:szCs w:val="21"/>
        </w:rPr>
        <w:t>、负责项目计划、资料和文档管理；</w:t>
      </w:r>
    </w:p>
    <w:p>
      <w:pPr>
        <w:pStyle w:val="11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bCs/>
          <w:szCs w:val="21"/>
        </w:rPr>
        <w:t>5</w:t>
      </w:r>
      <w:r>
        <w:rPr>
          <w:rFonts w:hint="eastAsia" w:ascii="微软雅黑" w:hAnsi="微软雅黑" w:eastAsia="微软雅黑"/>
          <w:bCs/>
          <w:szCs w:val="21"/>
        </w:rPr>
        <w:t>、项目经理分配其他工作；</w:t>
      </w:r>
    </w:p>
    <w:p>
      <w:pPr>
        <w:pStyle w:val="11"/>
        <w:rPr>
          <w:rFonts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任职要求：</w:t>
      </w:r>
    </w:p>
    <w:p>
      <w:pPr>
        <w:pStyle w:val="11"/>
        <w:rPr>
          <w:rFonts w:ascii="微软雅黑" w:hAnsi="微软雅黑" w:eastAsia="微软雅黑"/>
          <w:bCs/>
          <w:szCs w:val="21"/>
        </w:rPr>
      </w:pPr>
      <w:r>
        <w:rPr>
          <w:rFonts w:hint="eastAsia" w:ascii="微软雅黑" w:hAnsi="微软雅黑" w:eastAsia="微软雅黑"/>
          <w:bCs/>
          <w:szCs w:val="21"/>
        </w:rPr>
        <w:t>1、学历要求：</w:t>
      </w:r>
      <w:r>
        <w:rPr>
          <w:rFonts w:ascii="微软雅黑" w:hAnsi="微软雅黑" w:eastAsia="微软雅黑"/>
          <w:bCs/>
          <w:szCs w:val="21"/>
        </w:rPr>
        <w:t>硕士</w:t>
      </w:r>
      <w:r>
        <w:rPr>
          <w:rFonts w:hint="eastAsia" w:ascii="微软雅黑" w:hAnsi="微软雅黑" w:eastAsia="微软雅黑"/>
          <w:bCs/>
          <w:szCs w:val="21"/>
        </w:rPr>
        <w:t>学历</w:t>
      </w:r>
      <w:r>
        <w:rPr>
          <w:rFonts w:ascii="微软雅黑" w:hAnsi="微软雅黑" w:eastAsia="微软雅黑"/>
          <w:bCs/>
          <w:szCs w:val="21"/>
        </w:rPr>
        <w:t>为主，有</w:t>
      </w:r>
      <w:r>
        <w:rPr>
          <w:rFonts w:hint="eastAsia" w:ascii="微软雅黑" w:hAnsi="微软雅黑" w:eastAsia="微软雅黑"/>
          <w:bCs/>
          <w:szCs w:val="21"/>
        </w:rPr>
        <w:t>相关</w:t>
      </w:r>
      <w:r>
        <w:rPr>
          <w:rFonts w:ascii="微软雅黑" w:hAnsi="微软雅黑" w:eastAsia="微软雅黑"/>
          <w:bCs/>
          <w:szCs w:val="21"/>
        </w:rPr>
        <w:t>经验</w:t>
      </w:r>
      <w:r>
        <w:rPr>
          <w:rFonts w:hint="eastAsia" w:ascii="微软雅黑" w:hAnsi="微软雅黑" w:eastAsia="微软雅黑"/>
          <w:bCs/>
          <w:szCs w:val="21"/>
        </w:rPr>
        <w:t>或</w:t>
      </w:r>
      <w:r>
        <w:rPr>
          <w:rFonts w:ascii="微软雅黑" w:hAnsi="微软雅黑" w:eastAsia="微软雅黑"/>
          <w:bCs/>
          <w:szCs w:val="21"/>
        </w:rPr>
        <w:t>特别优秀的可</w:t>
      </w:r>
      <w:r>
        <w:rPr>
          <w:rFonts w:hint="eastAsia" w:ascii="微软雅黑" w:hAnsi="微软雅黑" w:eastAsia="微软雅黑"/>
          <w:bCs/>
          <w:szCs w:val="21"/>
        </w:rPr>
        <w:t>放宽</w:t>
      </w:r>
      <w:r>
        <w:rPr>
          <w:rFonts w:ascii="微软雅黑" w:hAnsi="微软雅黑" w:eastAsia="微软雅黑"/>
          <w:bCs/>
          <w:szCs w:val="21"/>
        </w:rPr>
        <w:t>至本科学历。</w:t>
      </w:r>
    </w:p>
    <w:p>
      <w:pPr>
        <w:pStyle w:val="11"/>
        <w:rPr>
          <w:rFonts w:ascii="微软雅黑" w:hAnsi="微软雅黑" w:eastAsia="微软雅黑"/>
          <w:bCs/>
          <w:szCs w:val="21"/>
        </w:rPr>
      </w:pPr>
      <w:r>
        <w:rPr>
          <w:rFonts w:ascii="微软雅黑" w:hAnsi="微软雅黑" w:eastAsia="微软雅黑"/>
          <w:bCs/>
          <w:szCs w:val="21"/>
        </w:rPr>
        <w:t>2</w:t>
      </w:r>
      <w:r>
        <w:rPr>
          <w:rFonts w:hint="eastAsia" w:ascii="微软雅黑" w:hAnsi="微软雅黑" w:eastAsia="微软雅黑"/>
          <w:bCs/>
          <w:szCs w:val="21"/>
        </w:rPr>
        <w:t>、专业要求</w:t>
      </w:r>
      <w:r>
        <w:rPr>
          <w:rFonts w:ascii="微软雅黑" w:hAnsi="微软雅黑" w:eastAsia="微软雅黑"/>
          <w:bCs/>
          <w:szCs w:val="21"/>
        </w:rPr>
        <w:t>：</w:t>
      </w:r>
    </w:p>
    <w:tbl>
      <w:tblPr>
        <w:tblStyle w:val="7"/>
        <w:tblW w:w="79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668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79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需求</w:t>
            </w:r>
            <w:r>
              <w:rPr>
                <w:rFonts w:ascii="微软雅黑" w:hAnsi="微软雅黑" w:eastAsia="微软雅黑"/>
                <w:bCs/>
              </w:rPr>
              <w:t>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经济学类</w:t>
            </w:r>
          </w:p>
        </w:tc>
        <w:tc>
          <w:tcPr>
            <w:tcW w:w="6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产业经济学、区域经济学、技术经济学、国民经济学、金融学等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管理学类</w:t>
            </w:r>
          </w:p>
        </w:tc>
        <w:tc>
          <w:tcPr>
            <w:tcW w:w="6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微软雅黑" w:hAnsi="微软雅黑" w:eastAsia="微软雅黑"/>
                <w:bCs/>
              </w:rPr>
            </w:pPr>
            <w:r>
              <w:rPr>
                <w:rFonts w:ascii="微软雅黑" w:hAnsi="微软雅黑" w:eastAsia="微软雅黑"/>
                <w:bCs/>
              </w:rPr>
              <w:t>科学学与科技管理</w:t>
            </w:r>
            <w:r>
              <w:rPr>
                <w:rFonts w:hint="eastAsia" w:ascii="微软雅黑" w:hAnsi="微软雅黑" w:eastAsia="微软雅黑"/>
                <w:bCs/>
              </w:rPr>
              <w:t>、管理科学</w:t>
            </w:r>
            <w:r>
              <w:rPr>
                <w:rFonts w:ascii="微软雅黑" w:hAnsi="微软雅黑" w:eastAsia="微软雅黑"/>
                <w:bCs/>
              </w:rPr>
              <w:t>与</w:t>
            </w:r>
            <w:r>
              <w:rPr>
                <w:rFonts w:hint="eastAsia" w:ascii="微软雅黑" w:hAnsi="微软雅黑" w:eastAsia="微软雅黑"/>
                <w:bCs/>
              </w:rPr>
              <w:t>工程</w:t>
            </w:r>
            <w:r>
              <w:rPr>
                <w:rFonts w:ascii="微软雅黑" w:hAnsi="微软雅黑" w:eastAsia="微软雅黑"/>
                <w:bCs/>
              </w:rPr>
              <w:t>、</w:t>
            </w:r>
            <w:r>
              <w:rPr>
                <w:rFonts w:hint="eastAsia" w:ascii="微软雅黑" w:hAnsi="微软雅黑" w:eastAsia="微软雅黑"/>
                <w:bCs/>
              </w:rPr>
              <w:t>工商管理</w:t>
            </w:r>
            <w:r>
              <w:rPr>
                <w:rFonts w:ascii="微软雅黑" w:hAnsi="微软雅黑" w:eastAsia="微软雅黑"/>
                <w:bCs/>
              </w:rPr>
              <w:t>、</w:t>
            </w:r>
            <w:r>
              <w:rPr>
                <w:rFonts w:hint="eastAsia" w:ascii="微软雅黑" w:hAnsi="微软雅黑" w:eastAsia="微软雅黑"/>
                <w:bCs/>
              </w:rPr>
              <w:t>企业管理、公共管理</w:t>
            </w:r>
            <w:r>
              <w:rPr>
                <w:rFonts w:ascii="微软雅黑" w:hAnsi="微软雅黑" w:eastAsia="微软雅黑"/>
                <w:bCs/>
              </w:rPr>
              <w:t>、土地资源管理</w:t>
            </w:r>
            <w:r>
              <w:rPr>
                <w:rFonts w:hint="eastAsia" w:ascii="微软雅黑" w:hAnsi="微软雅黑" w:eastAsia="微软雅黑"/>
                <w:bCs/>
              </w:rPr>
              <w:t>、档案学、情报学等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2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其他专业</w:t>
            </w:r>
          </w:p>
        </w:tc>
        <w:tc>
          <w:tcPr>
            <w:tcW w:w="6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"/>
              <w:adjustRightInd w:val="0"/>
              <w:snapToGrid w:val="0"/>
              <w:ind w:firstLine="0" w:firstLineChars="0"/>
              <w:rPr>
                <w:rFonts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社会学</w:t>
            </w:r>
            <w:r>
              <w:rPr>
                <w:rFonts w:ascii="微软雅黑" w:hAnsi="微软雅黑" w:eastAsia="微软雅黑"/>
                <w:bCs/>
              </w:rPr>
              <w:t>、</w:t>
            </w:r>
            <w:r>
              <w:rPr>
                <w:rFonts w:hint="eastAsia" w:ascii="微软雅黑" w:hAnsi="微软雅黑" w:eastAsia="微软雅黑"/>
                <w:bCs/>
              </w:rPr>
              <w:t>城市规划、人文地理、哲学</w:t>
            </w:r>
            <w:r>
              <w:rPr>
                <w:rFonts w:ascii="微软雅黑" w:hAnsi="微软雅黑" w:eastAsia="微软雅黑"/>
                <w:bCs/>
              </w:rPr>
              <w:t>、科学技术史、</w:t>
            </w:r>
            <w:r>
              <w:rPr>
                <w:rFonts w:hint="eastAsia" w:ascii="微软雅黑" w:hAnsi="微软雅黑" w:eastAsia="微软雅黑"/>
                <w:bCs/>
              </w:rPr>
              <w:t>环境生态类专业等</w:t>
            </w:r>
          </w:p>
        </w:tc>
      </w:tr>
    </w:tbl>
    <w:p>
      <w:pPr>
        <w:pStyle w:val="11"/>
        <w:rPr>
          <w:rFonts w:ascii="微软雅黑" w:hAnsi="微软雅黑" w:eastAsia="微软雅黑"/>
          <w:bCs/>
          <w:szCs w:val="21"/>
        </w:rPr>
      </w:pPr>
    </w:p>
    <w:p>
      <w:pPr>
        <w:pStyle w:val="11"/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加入</w:t>
      </w:r>
      <w:r>
        <w:rPr>
          <w:rFonts w:ascii="微软雅黑" w:hAnsi="微软雅黑" w:eastAsia="微软雅黑"/>
          <w:b/>
          <w:bCs/>
          <w:szCs w:val="21"/>
        </w:rPr>
        <w:t>我们：</w:t>
      </w:r>
    </w:p>
    <w:p>
      <w:pPr>
        <w:pStyle w:val="11"/>
        <w:rPr>
          <w:rFonts w:ascii="微软雅黑" w:hAnsi="微软雅黑" w:eastAsia="微软雅黑"/>
          <w:bCs/>
          <w:szCs w:val="21"/>
          <w:lang w:val="en-US"/>
        </w:rPr>
      </w:pPr>
      <w:r>
        <w:rPr>
          <w:rFonts w:hint="eastAsia" w:ascii="微软雅黑" w:hAnsi="微软雅黑" w:eastAsia="微软雅黑"/>
          <w:bCs/>
          <w:szCs w:val="21"/>
        </w:rPr>
        <w:t>1、需求人数：</w:t>
      </w:r>
      <w:r>
        <w:rPr>
          <w:rFonts w:hint="eastAsia" w:ascii="微软雅黑" w:hAnsi="微软雅黑" w:eastAsia="微软雅黑"/>
          <w:bCs/>
          <w:szCs w:val="21"/>
          <w:lang w:val="en-US" w:eastAsia="zh-CN"/>
        </w:rPr>
        <w:t>20人</w:t>
      </w:r>
    </w:p>
    <w:p>
      <w:pPr>
        <w:pStyle w:val="11"/>
        <w:ind w:left="315" w:hanging="315" w:hangingChars="150"/>
        <w:rPr>
          <w:rFonts w:hint="eastAsia" w:ascii="微软雅黑" w:hAnsi="微软雅黑" w:eastAsia="微软雅黑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微软雅黑" w:hAnsi="微软雅黑" w:eastAsia="微软雅黑"/>
          <w:bCs/>
          <w:szCs w:val="21"/>
        </w:rPr>
        <w:t>2</w:t>
      </w:r>
      <w:r>
        <w:rPr>
          <w:rFonts w:hint="eastAsia" w:ascii="微软雅黑" w:hAnsi="微软雅黑" w:eastAsia="微软雅黑"/>
          <w:bCs/>
          <w:szCs w:val="21"/>
        </w:rPr>
        <w:t>、</w:t>
      </w:r>
      <w:r>
        <w:rPr>
          <w:rFonts w:ascii="微软雅黑" w:hAnsi="微软雅黑" w:eastAsia="微软雅黑"/>
          <w:bCs/>
          <w:szCs w:val="21"/>
        </w:rPr>
        <w:t>简历投递</w:t>
      </w:r>
      <w:r>
        <w:rPr>
          <w:rFonts w:hint="eastAsia" w:ascii="微软雅黑" w:hAnsi="微软雅黑" w:eastAsia="微软雅黑"/>
          <w:bCs/>
          <w:szCs w:val="21"/>
        </w:rPr>
        <w:t>：</w:t>
      </w:r>
      <w:r>
        <w:rPr>
          <w:rFonts w:hint="eastAsia" w:ascii="微软雅黑" w:hAnsi="微软雅黑" w:eastAsia="微软雅黑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ehr@gei.com.cn</w:t>
      </w:r>
    </w:p>
    <w:p>
      <w:pPr>
        <w:pStyle w:val="11"/>
        <w:rPr>
          <w:rFonts w:hint="eastAsia" w:ascii="微软雅黑" w:hAnsi="微软雅黑" w:eastAsia="微软雅黑" w:cs="Calibri"/>
          <w:kern w:val="0"/>
          <w:szCs w:val="21"/>
          <w:lang w:val="en-US" w:eastAsia="zh-CN"/>
        </w:rPr>
      </w:pPr>
      <w:r>
        <w:rPr>
          <w:rFonts w:hint="eastAsia" w:ascii="微软雅黑" w:hAnsi="微软雅黑" w:eastAsia="微软雅黑" w:cs="Calibri"/>
          <w:kern w:val="0"/>
          <w:szCs w:val="21"/>
        </w:rPr>
        <w:t>3、工作地点</w:t>
      </w:r>
      <w:r>
        <w:rPr>
          <w:rFonts w:ascii="微软雅黑" w:hAnsi="微软雅黑" w:eastAsia="微软雅黑" w:cs="Calibri"/>
          <w:kern w:val="0"/>
          <w:szCs w:val="21"/>
        </w:rPr>
        <w:t>：</w:t>
      </w:r>
      <w:r>
        <w:rPr>
          <w:rFonts w:hint="eastAsia" w:ascii="微软雅黑" w:hAnsi="微软雅黑" w:eastAsia="微软雅黑" w:cs="Calibri"/>
          <w:kern w:val="0"/>
          <w:szCs w:val="21"/>
          <w:lang w:eastAsia="zh-CN"/>
        </w:rPr>
        <w:t>北京市朝阳区北辰东路</w:t>
      </w:r>
      <w:r>
        <w:rPr>
          <w:rFonts w:hint="eastAsia" w:ascii="微软雅黑" w:hAnsi="微软雅黑" w:eastAsia="微软雅黑" w:cs="Calibri"/>
          <w:kern w:val="0"/>
          <w:szCs w:val="21"/>
          <w:lang w:val="en-US" w:eastAsia="zh-CN"/>
        </w:rPr>
        <w:t>8号北京国际会议中心东配楼2层</w:t>
      </w:r>
    </w:p>
    <w:p>
      <w:pPr>
        <w:pStyle w:val="11"/>
        <w:rPr>
          <w:rFonts w:ascii="微软雅黑" w:hAnsi="微软雅黑" w:eastAsia="微软雅黑" w:cs="Arial"/>
          <w:kern w:val="0"/>
          <w:szCs w:val="21"/>
        </w:rPr>
      </w:pPr>
      <w:r>
        <w:rPr>
          <w:rFonts w:ascii="微软雅黑" w:hAnsi="微软雅黑" w:eastAsia="微软雅黑" w:cs="Calibri"/>
          <w:kern w:val="0"/>
          <w:szCs w:val="21"/>
        </w:rPr>
        <w:t>4</w:t>
      </w:r>
      <w:r>
        <w:rPr>
          <w:rFonts w:hint="eastAsia" w:ascii="微软雅黑" w:hAnsi="微软雅黑" w:eastAsia="微软雅黑" w:cs="Calibri"/>
          <w:kern w:val="0"/>
          <w:szCs w:val="21"/>
        </w:rPr>
        <w:t>、</w:t>
      </w:r>
      <w:r>
        <w:rPr>
          <w:rFonts w:ascii="微软雅黑" w:hAnsi="微软雅黑" w:eastAsia="微软雅黑" w:cs="Calibri"/>
          <w:kern w:val="0"/>
          <w:szCs w:val="21"/>
        </w:rPr>
        <w:t xml:space="preserve"> </w:t>
      </w:r>
      <w:r>
        <w:rPr>
          <w:rFonts w:hint="eastAsia" w:ascii="微软雅黑" w:hAnsi="微软雅黑" w:eastAsia="微软雅黑" w:cs="Calibri"/>
          <w:kern w:val="0"/>
          <w:szCs w:val="21"/>
        </w:rPr>
        <w:t>实习工资：本科1</w:t>
      </w:r>
      <w:r>
        <w:rPr>
          <w:rFonts w:hint="eastAsia" w:ascii="微软雅黑" w:hAnsi="微软雅黑" w:eastAsia="微软雅黑" w:cs="Calibri"/>
          <w:kern w:val="0"/>
          <w:szCs w:val="21"/>
          <w:lang w:val="en-US" w:eastAsia="zh-CN"/>
        </w:rPr>
        <w:t>1</w:t>
      </w:r>
      <w:r>
        <w:rPr>
          <w:rFonts w:hint="eastAsia" w:ascii="微软雅黑" w:hAnsi="微软雅黑" w:eastAsia="微软雅黑" w:cs="Calibri"/>
          <w:kern w:val="0"/>
          <w:szCs w:val="21"/>
        </w:rPr>
        <w:t>5元/天</w:t>
      </w:r>
      <w:r>
        <w:rPr>
          <w:rFonts w:ascii="微软雅黑" w:hAnsi="微软雅黑" w:eastAsia="微软雅黑" w:cs="Calibri"/>
          <w:kern w:val="0"/>
          <w:szCs w:val="21"/>
        </w:rPr>
        <w:t>，</w:t>
      </w:r>
      <w:r>
        <w:rPr>
          <w:rFonts w:hint="eastAsia" w:ascii="微软雅黑" w:hAnsi="微软雅黑" w:eastAsia="微软雅黑" w:cs="Calibri"/>
          <w:kern w:val="0"/>
          <w:szCs w:val="21"/>
        </w:rPr>
        <w:t>硕士 1</w:t>
      </w:r>
      <w:r>
        <w:rPr>
          <w:rFonts w:ascii="微软雅黑" w:hAnsi="微软雅黑" w:eastAsia="微软雅黑" w:cs="Calibri"/>
          <w:kern w:val="0"/>
          <w:szCs w:val="21"/>
        </w:rPr>
        <w:t>25</w:t>
      </w:r>
      <w:r>
        <w:rPr>
          <w:rFonts w:hint="eastAsia" w:ascii="微软雅黑" w:hAnsi="微软雅黑" w:eastAsia="微软雅黑" w:cs="Calibri"/>
          <w:kern w:val="0"/>
          <w:szCs w:val="21"/>
        </w:rPr>
        <w:t>元/天，</w:t>
      </w:r>
      <w:r>
        <w:rPr>
          <w:rFonts w:ascii="微软雅黑" w:hAnsi="微软雅黑" w:eastAsia="微软雅黑" w:cs="Courier New"/>
          <w:kern w:val="0"/>
          <w:szCs w:val="21"/>
        </w:rPr>
        <w:t>可以开实习证明，有正式的实习协议。</w:t>
      </w:r>
    </w:p>
    <w:p>
      <w:pPr>
        <w:pStyle w:val="11"/>
        <w:rPr>
          <w:rFonts w:ascii="微软雅黑" w:hAnsi="微软雅黑" w:eastAsia="微软雅黑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0EC"/>
    <w:rsid w:val="001C411A"/>
    <w:rsid w:val="002140B9"/>
    <w:rsid w:val="002D2C40"/>
    <w:rsid w:val="00504E5B"/>
    <w:rsid w:val="00576A29"/>
    <w:rsid w:val="00643982"/>
    <w:rsid w:val="006F3B0D"/>
    <w:rsid w:val="00806EA5"/>
    <w:rsid w:val="00846804"/>
    <w:rsid w:val="00AD2A2C"/>
    <w:rsid w:val="00D210EC"/>
    <w:rsid w:val="00D67099"/>
    <w:rsid w:val="1DCF65F2"/>
    <w:rsid w:val="2B8E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beforeAutospacing="0" w:after="0" w:afterAutospacing="0"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styleId="11">
    <w:name w:val="No Spacing"/>
    <w:qFormat/>
    <w:uiPriority w:val="1"/>
    <w:pPr>
      <w:widowControl w:val="0"/>
      <w:spacing w:before="0" w:beforeAutospacing="0" w:after="0" w:afterAutospacing="0"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187</Words>
  <Characters>1070</Characters>
  <Lines>8</Lines>
  <Paragraphs>2</Paragraphs>
  <ScaleCrop>false</ScaleCrop>
  <LinksUpToDate>false</LinksUpToDate>
  <CharactersWithSpaces>1255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2017-06-09T06:32:00Z</dcterms:created>
  <dc:creator>AutoBVT</dc:creator>
  <cp:lastModifiedBy>Administrator</cp:lastModifiedBy>
  <dcterms:modified xsi:type="dcterms:W3CDTF">2018-04-10T03:10:11Z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