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9C66DF">
      <w:pPr>
        <w:tabs>
          <w:tab w:val="left" w:pos="8640"/>
        </w:tabs>
        <w:adjustRightInd w:val="0"/>
        <w:snapToGrid w:val="0"/>
        <w:spacing w:line="640" w:lineRule="exact"/>
        <w:jc w:val="center"/>
        <w:rPr>
          <w:rFonts w:ascii="方正小标宋简体" w:eastAsia="方正小标宋简体"/>
          <w:bCs/>
          <w:sz w:val="44"/>
          <w:szCs w:val="44"/>
          <w:lang w:val="en-US"/>
        </w:rPr>
      </w:pPr>
      <w:r>
        <w:rPr>
          <w:rFonts w:hint="eastAsia" w:ascii="方正小标宋简体" w:eastAsia="方正小标宋简体"/>
          <w:bCs/>
          <w:sz w:val="44"/>
          <w:szCs w:val="44"/>
        </w:rPr>
        <w:t>“揭榜挂帅”社会实践课题征集表</w:t>
      </w:r>
    </w:p>
    <w:p w14:paraId="58AD185F">
      <w:pPr>
        <w:tabs>
          <w:tab w:val="left" w:pos="8640"/>
        </w:tabs>
        <w:adjustRightInd w:val="0"/>
        <w:snapToGrid w:val="0"/>
        <w:spacing w:line="560" w:lineRule="exact"/>
        <w:rPr>
          <w:rFonts w:ascii="方正黑体简体" w:eastAsia="方正黑体简体"/>
          <w:bCs/>
          <w:spacing w:val="6"/>
          <w:sz w:val="32"/>
          <w:szCs w:val="32"/>
        </w:rPr>
      </w:pPr>
    </w:p>
    <w:p w14:paraId="3D067601">
      <w:pPr>
        <w:tabs>
          <w:tab w:val="left" w:pos="8640"/>
        </w:tabs>
        <w:adjustRightInd w:val="0"/>
        <w:snapToGrid w:val="0"/>
        <w:spacing w:line="560" w:lineRule="exact"/>
        <w:rPr>
          <w:rFonts w:hint="eastAsia" w:ascii="黑体" w:hAnsi="黑体" w:eastAsia="黑体" w:cs="黑体"/>
          <w:bCs/>
          <w:spacing w:val="6"/>
          <w:sz w:val="32"/>
          <w:szCs w:val="32"/>
        </w:rPr>
      </w:pPr>
      <w:r>
        <w:rPr>
          <w:rFonts w:hint="eastAsia" w:ascii="黑体" w:hAnsi="黑体" w:eastAsia="黑体" w:cs="黑体"/>
          <w:bCs/>
          <w:spacing w:val="6"/>
          <w:sz w:val="32"/>
          <w:szCs w:val="32"/>
        </w:rPr>
        <w:t>一、</w:t>
      </w:r>
      <w:r>
        <w:rPr>
          <w:rFonts w:hint="eastAsia" w:ascii="黑体" w:hAnsi="黑体" w:eastAsia="黑体" w:cs="黑体"/>
          <w:bCs/>
          <w:spacing w:val="6"/>
          <w:sz w:val="32"/>
          <w:szCs w:val="32"/>
          <w:lang w:val="en-US"/>
        </w:rPr>
        <w:t>出题方</w:t>
      </w:r>
      <w:r>
        <w:rPr>
          <w:rFonts w:hint="eastAsia" w:ascii="黑体" w:hAnsi="黑体" w:eastAsia="黑体" w:cs="黑体"/>
          <w:bCs/>
          <w:spacing w:val="6"/>
          <w:sz w:val="32"/>
          <w:szCs w:val="32"/>
        </w:rPr>
        <w:t>信息</w:t>
      </w:r>
    </w:p>
    <w:tbl>
      <w:tblPr>
        <w:tblStyle w:val="5"/>
        <w:tblW w:w="86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3076"/>
        <w:gridCol w:w="1073"/>
        <w:gridCol w:w="2783"/>
      </w:tblGrid>
      <w:tr w14:paraId="1ECDE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1668" w:type="dxa"/>
            <w:vAlign w:val="center"/>
          </w:tcPr>
          <w:p w14:paraId="06559799">
            <w:pPr>
              <w:adjustRightInd w:val="0"/>
              <w:spacing w:line="400" w:lineRule="exact"/>
              <w:jc w:val="center"/>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rPr>
              <w:t>单位</w:t>
            </w:r>
            <w:r>
              <w:rPr>
                <w:rFonts w:hint="eastAsia" w:ascii="仿宋_GB2312" w:hAnsi="仿宋_GB2312" w:eastAsia="仿宋_GB2312" w:cs="仿宋_GB2312"/>
                <w:sz w:val="32"/>
                <w:szCs w:val="32"/>
                <w:lang w:val="en-US"/>
              </w:rPr>
              <w:t>/教师</w:t>
            </w:r>
          </w:p>
        </w:tc>
        <w:tc>
          <w:tcPr>
            <w:tcW w:w="6932" w:type="dxa"/>
            <w:gridSpan w:val="3"/>
            <w:vAlign w:val="center"/>
          </w:tcPr>
          <w:p w14:paraId="1063F4AB">
            <w:pPr>
              <w:spacing w:line="400" w:lineRule="exact"/>
              <w:jc w:val="center"/>
              <w:textAlignment w:val="center"/>
              <w:rPr>
                <w:rFonts w:hint="default" w:ascii="宋体" w:hAnsi="宋体" w:eastAsia="宋体" w:cs="仿宋_GB2312"/>
                <w:color w:val="000000"/>
                <w:sz w:val="32"/>
                <w:szCs w:val="32"/>
                <w:lang w:val="en-US" w:eastAsia="zh-CN"/>
              </w:rPr>
            </w:pPr>
            <w:r>
              <w:rPr>
                <w:rFonts w:hint="eastAsia" w:ascii="宋体" w:hAnsi="宋体" w:eastAsia="宋体" w:cs="微软雅黑"/>
                <w:bCs/>
                <w:spacing w:val="6"/>
                <w:highlight w:val="none"/>
                <w:lang w:val="en-US"/>
              </w:rPr>
              <w:t>城市经济与公共管理学院</w:t>
            </w:r>
          </w:p>
        </w:tc>
      </w:tr>
      <w:tr w14:paraId="4E86E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2" w:hRule="atLeast"/>
          <w:jc w:val="center"/>
        </w:trPr>
        <w:tc>
          <w:tcPr>
            <w:tcW w:w="1668" w:type="dxa"/>
            <w:vAlign w:val="center"/>
          </w:tcPr>
          <w:p w14:paraId="148A0CA7">
            <w:pPr>
              <w:adjustRightInd w:val="0"/>
              <w:spacing w:line="40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rPr>
              <w:t>单位/项目简介</w:t>
            </w:r>
          </w:p>
        </w:tc>
        <w:tc>
          <w:tcPr>
            <w:tcW w:w="6932" w:type="dxa"/>
            <w:gridSpan w:val="3"/>
            <w:vAlign w:val="center"/>
          </w:tcPr>
          <w:p w14:paraId="3C500ACB">
            <w:pPr>
              <w:adjustRightInd w:val="0"/>
              <w:spacing w:line="400" w:lineRule="exact"/>
              <w:ind w:firstLine="504" w:firstLineChars="200"/>
              <w:rPr>
                <w:rFonts w:hint="eastAsia" w:ascii="宋体" w:hAnsi="宋体" w:eastAsia="宋体" w:cs="仿宋_GB2312"/>
                <w:bCs/>
                <w:spacing w:val="6"/>
                <w:lang w:eastAsia="zh-CN"/>
              </w:rPr>
            </w:pPr>
            <w:r>
              <w:rPr>
                <w:rFonts w:hint="eastAsia" w:ascii="宋体" w:hAnsi="宋体" w:eastAsia="宋体" w:cs="仿宋_GB2312"/>
                <w:bCs/>
                <w:spacing w:val="6"/>
                <w:lang w:val="en-US" w:eastAsia="zh-CN"/>
              </w:rPr>
              <w:t>贵州省黔东南州麻江县河坝村，</w:t>
            </w:r>
            <w:r>
              <w:rPr>
                <w:rFonts w:hint="eastAsia" w:ascii="宋体" w:hAnsi="宋体" w:eastAsia="宋体" w:cs="仿宋_GB2312"/>
                <w:bCs/>
                <w:spacing w:val="6"/>
                <w:lang w:val="en-US"/>
              </w:rPr>
              <w:t>拥有独特的瑶族民俗文化与原生态田园风光，</w:t>
            </w:r>
            <w:r>
              <w:rPr>
                <w:rFonts w:hint="eastAsia" w:ascii="宋体" w:hAnsi="宋体" w:eastAsia="宋体" w:cs="仿宋_GB2312"/>
                <w:bCs/>
                <w:spacing w:val="6"/>
                <w:lang w:val="en-US" w:eastAsia="zh-CN"/>
              </w:rPr>
              <w:t>并获评</w:t>
            </w:r>
            <w:r>
              <w:rPr>
                <w:rFonts w:hint="eastAsia" w:ascii="宋体" w:hAnsi="宋体" w:eastAsia="宋体" w:cs="仿宋_GB2312"/>
                <w:bCs/>
                <w:spacing w:val="6"/>
                <w:lang w:val="en-US"/>
              </w:rPr>
              <w:t>“中国传统村落”和国家</w:t>
            </w:r>
            <w:r>
              <w:rPr>
                <w:rFonts w:ascii="宋体" w:hAnsi="宋体" w:eastAsia="宋体" w:cs="仿宋_GB2312"/>
                <w:bCs/>
                <w:spacing w:val="6"/>
                <w:lang w:val="en-US"/>
              </w:rPr>
              <w:t>3A</w:t>
            </w:r>
            <w:r>
              <w:rPr>
                <w:rFonts w:hint="eastAsia" w:ascii="宋体" w:hAnsi="宋体" w:eastAsia="宋体" w:cs="仿宋_GB2312"/>
                <w:bCs/>
                <w:spacing w:val="6"/>
                <w:lang w:val="en-US"/>
              </w:rPr>
              <w:t>级旅游景区</w:t>
            </w:r>
            <w:r>
              <w:rPr>
                <w:rFonts w:hint="eastAsia" w:ascii="宋体" w:hAnsi="宋体" w:eastAsia="宋体" w:cs="仿宋_GB2312"/>
                <w:bCs/>
                <w:spacing w:val="6"/>
                <w:lang w:val="en-US" w:eastAsia="zh-CN"/>
              </w:rPr>
              <w:t>。</w:t>
            </w:r>
          </w:p>
          <w:p w14:paraId="191D0419">
            <w:pPr>
              <w:adjustRightInd w:val="0"/>
              <w:spacing w:line="400" w:lineRule="exact"/>
              <w:ind w:firstLine="504" w:firstLineChars="200"/>
              <w:rPr>
                <w:rFonts w:hint="eastAsia" w:ascii="宋体" w:hAnsi="宋体" w:eastAsia="宋体" w:cs="仿宋_GB2312"/>
                <w:bCs/>
                <w:spacing w:val="6"/>
                <w:lang w:eastAsia="zh-CN"/>
              </w:rPr>
            </w:pPr>
            <w:r>
              <w:rPr>
                <w:rFonts w:ascii="宋体" w:hAnsi="宋体" w:eastAsia="宋体" w:cs="仿宋_GB2312"/>
                <w:bCs/>
                <w:spacing w:val="6"/>
              </w:rPr>
              <w:t>黔东南州农业科学院，前身是成立于1958年8月的黔东南州农业科学研究所，2012年5月更为现名，是黔东南州唯有的一所多学科配套的县级建制综合性农业科研机构，主要承担着国家部委及省州农业科技攻关研究和农作物新品种区域试验、农业科技成果推广应用、农业科技普及与培训等公益职能，为全州农业和农村经济发展提供科技支撑。随着黔东南农业科普实训基地、黔东南州高新农业科技示范园、黔东南州农业科研展示基地3个科研基地建成投入使用，先后获得贵州省农业丰收奖、黔东南州科技进步奖等州级以上科技成果表彰100余项，育成主要农作物新品种30余个，获授权专利14件，主持发布省级标准50余项。相继列为国家农作物品种区域试验站、全国青少年农业科普示范基地、省现代农业产业技术体系建设水稻产业综合试验站、省青少年科普教育基地和阳光工程与农业创业培基地、贵州省首批大中小学劳动教育实践（实训）基地、贵州省科普示范基地、凯里市中小学劳动教育实践基地、研学旅行实践基地等</w:t>
            </w:r>
            <w:r>
              <w:rPr>
                <w:rFonts w:hint="eastAsia" w:ascii="宋体" w:hAnsi="宋体" w:eastAsia="宋体" w:cs="仿宋_GB2312"/>
                <w:bCs/>
                <w:spacing w:val="6"/>
                <w:lang w:eastAsia="zh-CN"/>
              </w:rPr>
              <w:t>。</w:t>
            </w:r>
          </w:p>
          <w:p w14:paraId="136F6BF3">
            <w:pPr>
              <w:adjustRightInd w:val="0"/>
              <w:spacing w:line="400" w:lineRule="exact"/>
              <w:ind w:firstLine="504" w:firstLineChars="200"/>
              <w:rPr>
                <w:rFonts w:hint="eastAsia" w:ascii="宋体" w:hAnsi="宋体" w:eastAsia="宋体" w:cs="仿宋_GB2312"/>
                <w:bCs/>
                <w:spacing w:val="6"/>
              </w:rPr>
            </w:pPr>
            <w:r>
              <w:rPr>
                <w:rFonts w:hint="eastAsia" w:ascii="宋体" w:hAnsi="宋体" w:eastAsia="宋体" w:cs="仿宋_GB2312"/>
                <w:bCs/>
                <w:spacing w:val="6"/>
              </w:rPr>
              <w:t>龙山镇是县直属行政单位，下设3个内设机构，包括综合办公室（财政所）、党建办公室、综合执法办公室。下属正股级事业单位5个，包括综合便民服务中心（加挂退役军人服务站牌子）、综合文化站、社会治安综合治理中心（加挂网格化服务中心牌子）、乡村振兴发展服务中心、党群服务中心。分管2个村和1个社区，为龙山村、北峰村、龙山社区。</w:t>
            </w:r>
          </w:p>
          <w:p w14:paraId="21C5D1A9">
            <w:pPr>
              <w:adjustRightInd w:val="0"/>
              <w:spacing w:line="400" w:lineRule="exact"/>
              <w:ind w:firstLine="504" w:firstLineChars="200"/>
              <w:rPr>
                <w:rFonts w:hint="eastAsia" w:ascii="宋体" w:hAnsi="宋体" w:eastAsia="宋体" w:cs="仿宋_GB2312"/>
                <w:bCs/>
                <w:spacing w:val="6"/>
                <w:lang w:val="en-US"/>
              </w:rPr>
            </w:pPr>
          </w:p>
        </w:tc>
      </w:tr>
      <w:tr w14:paraId="10703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1668" w:type="dxa"/>
            <w:vAlign w:val="center"/>
          </w:tcPr>
          <w:p w14:paraId="2B93AD53">
            <w:pPr>
              <w:adjustRightInd w:val="0"/>
              <w:spacing w:line="400" w:lineRule="exact"/>
              <w:jc w:val="center"/>
              <w:rPr>
                <w:rFonts w:hint="eastAsia" w:ascii="仿宋_GB2312" w:hAnsi="仿宋_GB2312" w:eastAsia="仿宋_GB2312" w:cs="仿宋_GB2312"/>
                <w:bCs/>
                <w:spacing w:val="6"/>
                <w:sz w:val="32"/>
                <w:szCs w:val="32"/>
              </w:rPr>
            </w:pPr>
            <w:r>
              <w:rPr>
                <w:rFonts w:hint="eastAsia" w:ascii="仿宋_GB2312" w:hAnsi="仿宋_GB2312" w:eastAsia="仿宋_GB2312" w:cs="仿宋_GB2312"/>
                <w:sz w:val="32"/>
                <w:szCs w:val="32"/>
                <w:lang w:val="en-US"/>
              </w:rPr>
              <w:t>联系人</w:t>
            </w:r>
          </w:p>
        </w:tc>
        <w:tc>
          <w:tcPr>
            <w:tcW w:w="3076" w:type="dxa"/>
            <w:vAlign w:val="center"/>
          </w:tcPr>
          <w:p w14:paraId="2CF70CAF">
            <w:pPr>
              <w:adjustRightInd w:val="0"/>
              <w:spacing w:line="400" w:lineRule="exact"/>
              <w:jc w:val="center"/>
              <w:rPr>
                <w:rFonts w:hint="default" w:ascii="宋体" w:hAnsi="宋体" w:eastAsia="宋体" w:cs="仿宋_GB2312"/>
                <w:bCs/>
                <w:spacing w:val="6"/>
                <w:sz w:val="32"/>
                <w:szCs w:val="32"/>
                <w:lang w:val="en-US"/>
              </w:rPr>
            </w:pPr>
            <w:r>
              <w:rPr>
                <w:rFonts w:hint="eastAsia" w:ascii="宋体" w:hAnsi="宋体" w:eastAsia="宋体" w:cs="微软雅黑"/>
                <w:bCs/>
                <w:spacing w:val="6"/>
                <w:highlight w:val="none"/>
                <w:lang w:val="en-US" w:eastAsia="zh-CN"/>
              </w:rPr>
              <w:t>吕沐梵</w:t>
            </w:r>
          </w:p>
        </w:tc>
        <w:tc>
          <w:tcPr>
            <w:tcW w:w="1073" w:type="dxa"/>
            <w:vAlign w:val="center"/>
          </w:tcPr>
          <w:p w14:paraId="3B7A0706">
            <w:pPr>
              <w:adjustRightInd w:val="0"/>
              <w:spacing w:line="40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rPr>
              <w:t>手机</w:t>
            </w:r>
          </w:p>
        </w:tc>
        <w:tc>
          <w:tcPr>
            <w:tcW w:w="2783" w:type="dxa"/>
            <w:vAlign w:val="center"/>
          </w:tcPr>
          <w:p w14:paraId="1CACB5AC">
            <w:pPr>
              <w:adjustRightInd w:val="0"/>
              <w:spacing w:line="400" w:lineRule="exact"/>
              <w:jc w:val="center"/>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15201152856</w:t>
            </w:r>
          </w:p>
        </w:tc>
      </w:tr>
    </w:tbl>
    <w:p w14:paraId="0BBC3543">
      <w:pPr>
        <w:tabs>
          <w:tab w:val="left" w:pos="8640"/>
        </w:tabs>
        <w:adjustRightInd w:val="0"/>
        <w:snapToGrid w:val="0"/>
        <w:spacing w:line="560" w:lineRule="exact"/>
        <w:rPr>
          <w:rFonts w:hint="eastAsia" w:ascii="黑体" w:hAnsi="黑体" w:eastAsia="黑体" w:cs="黑体"/>
          <w:bCs/>
          <w:spacing w:val="6"/>
          <w:sz w:val="32"/>
          <w:szCs w:val="32"/>
        </w:rPr>
      </w:pPr>
      <w:r>
        <w:rPr>
          <w:rFonts w:hint="eastAsia" w:ascii="黑体" w:hAnsi="黑体" w:eastAsia="黑体" w:cs="黑体"/>
          <w:bCs/>
          <w:spacing w:val="6"/>
          <w:sz w:val="32"/>
          <w:szCs w:val="32"/>
        </w:rPr>
        <w:t>二、选题说明</w:t>
      </w:r>
    </w:p>
    <w:tbl>
      <w:tblPr>
        <w:tblStyle w:val="5"/>
        <w:tblW w:w="8611"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Layout w:type="fixed"/>
        <w:tblCellMar>
          <w:top w:w="57" w:type="dxa"/>
          <w:left w:w="57" w:type="dxa"/>
          <w:bottom w:w="57" w:type="dxa"/>
          <w:right w:w="57" w:type="dxa"/>
        </w:tblCellMar>
      </w:tblPr>
      <w:tblGrid>
        <w:gridCol w:w="1887"/>
        <w:gridCol w:w="6724"/>
      </w:tblGrid>
      <w:tr w14:paraId="5A6626E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90" w:hRule="atLeast"/>
          <w:jc w:val="center"/>
        </w:trPr>
        <w:tc>
          <w:tcPr>
            <w:tcW w:w="1887" w:type="dxa"/>
            <w:tcBorders>
              <w:tl2br w:val="nil"/>
              <w:tr2bl w:val="nil"/>
            </w:tcBorders>
            <w:shd w:val="clear" w:color="auto" w:fill="FFFFFF"/>
            <w:vAlign w:val="center"/>
          </w:tcPr>
          <w:p w14:paraId="5A39272D">
            <w:pPr>
              <w:adjustRightInd w:val="0"/>
              <w:snapToGrid w:val="0"/>
              <w:spacing w:line="44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题目</w:t>
            </w:r>
          </w:p>
        </w:tc>
        <w:tc>
          <w:tcPr>
            <w:tcW w:w="6724" w:type="dxa"/>
            <w:tcBorders>
              <w:tl2br w:val="nil"/>
              <w:tr2bl w:val="nil"/>
            </w:tcBorders>
            <w:shd w:val="clear" w:color="auto" w:fill="FFFFFF"/>
            <w:vAlign w:val="center"/>
          </w:tcPr>
          <w:p w14:paraId="7DD51B6F">
            <w:pPr>
              <w:adjustRightInd w:val="0"/>
              <w:spacing w:line="440" w:lineRule="exact"/>
              <w:jc w:val="center"/>
              <w:rPr>
                <w:rFonts w:hint="eastAsia" w:ascii="宋体" w:hAnsi="宋体" w:eastAsia="宋体" w:cs="微软雅黑"/>
                <w:lang w:val="en-US"/>
              </w:rPr>
            </w:pPr>
            <w:r>
              <w:rPr>
                <w:rFonts w:hint="eastAsia" w:ascii="宋体" w:hAnsi="宋体" w:eastAsia="宋体" w:cs="微软雅黑"/>
                <w:lang w:val="en-US"/>
              </w:rPr>
              <w:t>“山水田园·瑶韵河坝”新未来：</w:t>
            </w:r>
          </w:p>
          <w:p w14:paraId="001C8D2F">
            <w:pPr>
              <w:adjustRightInd w:val="0"/>
              <w:spacing w:line="440" w:lineRule="exact"/>
              <w:jc w:val="center"/>
              <w:rPr>
                <w:rFonts w:hint="eastAsia" w:ascii="宋体" w:hAnsi="宋体" w:eastAsia="宋体" w:cs="仿宋_GB2312"/>
                <w:sz w:val="32"/>
                <w:szCs w:val="32"/>
                <w:lang w:val="en-US"/>
              </w:rPr>
            </w:pPr>
            <w:r>
              <w:rPr>
                <w:rFonts w:hint="eastAsia" w:ascii="宋体" w:hAnsi="宋体" w:eastAsia="宋体" w:cs="微软雅黑"/>
                <w:lang w:val="en-US"/>
              </w:rPr>
              <w:t>青年主理人引爆和美乡村流量的共创计划</w:t>
            </w:r>
          </w:p>
        </w:tc>
      </w:tr>
      <w:tr w14:paraId="6D2CE4B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771" w:hRule="atLeast"/>
          <w:jc w:val="center"/>
        </w:trPr>
        <w:tc>
          <w:tcPr>
            <w:tcW w:w="1887" w:type="dxa"/>
            <w:tcBorders>
              <w:tl2br w:val="nil"/>
              <w:tr2bl w:val="nil"/>
            </w:tcBorders>
            <w:shd w:val="clear" w:color="auto" w:fill="FFFFFF"/>
            <w:vAlign w:val="center"/>
          </w:tcPr>
          <w:p w14:paraId="52250099">
            <w:pPr>
              <w:adjustRightInd w:val="0"/>
              <w:snapToGrid w:val="0"/>
              <w:spacing w:line="44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题目介绍</w:t>
            </w:r>
          </w:p>
        </w:tc>
        <w:tc>
          <w:tcPr>
            <w:tcW w:w="6724" w:type="dxa"/>
            <w:tcBorders>
              <w:tl2br w:val="nil"/>
              <w:tr2bl w:val="nil"/>
            </w:tcBorders>
            <w:shd w:val="clear" w:color="auto" w:fill="FFFFFF"/>
            <w:vAlign w:val="center"/>
          </w:tcPr>
          <w:p w14:paraId="2BC2D0F2">
            <w:pPr>
              <w:adjustRightInd w:val="0"/>
              <w:snapToGrid w:val="0"/>
              <w:spacing w:line="440" w:lineRule="exact"/>
              <w:ind w:firstLine="504" w:firstLineChars="200"/>
              <w:jc w:val="both"/>
              <w:rPr>
                <w:rFonts w:ascii="宋体" w:hAnsi="宋体" w:eastAsia="宋体" w:cs="仿宋_GB2312"/>
                <w:bCs/>
                <w:spacing w:val="6"/>
                <w:lang w:val="en-US"/>
              </w:rPr>
            </w:pPr>
            <w:r>
              <w:rPr>
                <w:rFonts w:hint="eastAsia" w:ascii="宋体" w:hAnsi="宋体" w:eastAsia="宋体" w:cs="仿宋_GB2312"/>
                <w:bCs/>
                <w:spacing w:val="6"/>
                <w:lang w:val="en-US" w:eastAsia="zh-CN"/>
              </w:rPr>
              <w:t>本项目</w:t>
            </w:r>
            <w:r>
              <w:rPr>
                <w:rFonts w:hint="eastAsia" w:ascii="宋体" w:hAnsi="宋体" w:eastAsia="宋体" w:cs="仿宋_GB2312"/>
                <w:bCs/>
                <w:spacing w:val="6"/>
                <w:lang w:val="en-US"/>
              </w:rPr>
              <w:t>领域涵盖乡村民宿运营、</w:t>
            </w:r>
            <w:r>
              <w:rPr>
                <w:rFonts w:hint="eastAsia" w:ascii="宋体" w:hAnsi="宋体" w:eastAsia="宋体" w:cs="仿宋_GB2312"/>
                <w:bCs/>
                <w:spacing w:val="6"/>
                <w:lang w:val="en-US" w:eastAsia="zh-CN"/>
              </w:rPr>
              <w:t>农</w:t>
            </w:r>
            <w:r>
              <w:rPr>
                <w:rFonts w:hint="eastAsia" w:ascii="宋体" w:hAnsi="宋体" w:eastAsia="宋体" w:cs="仿宋_GB2312"/>
                <w:bCs/>
                <w:spacing w:val="6"/>
                <w:lang w:val="en-US"/>
              </w:rPr>
              <w:t>文旅</w:t>
            </w:r>
            <w:r>
              <w:rPr>
                <w:rFonts w:hint="eastAsia" w:ascii="宋体" w:hAnsi="宋体" w:eastAsia="宋体" w:cs="仿宋_GB2312"/>
                <w:bCs/>
                <w:spacing w:val="6"/>
                <w:lang w:val="en-US" w:eastAsia="zh-CN"/>
              </w:rPr>
              <w:t>体融合项目</w:t>
            </w:r>
            <w:r>
              <w:rPr>
                <w:rFonts w:hint="eastAsia" w:ascii="宋体" w:hAnsi="宋体" w:eastAsia="宋体" w:cs="仿宋_GB2312"/>
                <w:bCs/>
                <w:spacing w:val="6"/>
                <w:lang w:val="en-US"/>
              </w:rPr>
              <w:t>品牌打造、新媒体宣传推广、低空经济应用及乡村振兴实践。</w:t>
            </w:r>
            <w:r>
              <w:rPr>
                <w:rFonts w:ascii="宋体" w:hAnsi="宋体" w:eastAsia="宋体" w:cs="仿宋_GB2312"/>
                <w:bCs/>
                <w:spacing w:val="6"/>
                <w:lang w:val="en-US"/>
              </w:rPr>
              <w:t xml:space="preserve"> </w:t>
            </w:r>
          </w:p>
          <w:p w14:paraId="79934700">
            <w:pPr>
              <w:adjustRightInd w:val="0"/>
              <w:snapToGrid w:val="0"/>
              <w:spacing w:line="440" w:lineRule="exact"/>
              <w:ind w:firstLine="504" w:firstLineChars="200"/>
              <w:jc w:val="both"/>
              <w:rPr>
                <w:rFonts w:hint="default" w:ascii="宋体" w:hAnsi="宋体" w:eastAsia="宋体" w:cs="仿宋_GB2312"/>
                <w:bCs/>
                <w:spacing w:val="6"/>
                <w:lang w:val="en-US" w:eastAsia="zh-CN"/>
              </w:rPr>
            </w:pPr>
            <w:r>
              <w:rPr>
                <w:rFonts w:hint="eastAsia" w:ascii="宋体" w:hAnsi="宋体" w:eastAsia="宋体" w:cs="仿宋_GB2312"/>
                <w:bCs/>
                <w:spacing w:val="6"/>
                <w:lang w:val="en-US"/>
              </w:rPr>
              <w:t>项目背景源</w:t>
            </w:r>
            <w:r>
              <w:rPr>
                <w:rFonts w:hint="eastAsia" w:ascii="宋体" w:hAnsi="宋体" w:eastAsia="宋体" w:cs="仿宋_GB2312"/>
                <w:bCs/>
                <w:spacing w:val="6"/>
                <w:lang w:val="en-US" w:eastAsia="zh-CN"/>
              </w:rPr>
              <w:t>自2016年开始首都经济贸易大学城市经济与公共管理学院在</w:t>
            </w:r>
            <w:r>
              <w:rPr>
                <w:rFonts w:hint="eastAsia" w:ascii="宋体" w:hAnsi="宋体" w:eastAsia="宋体" w:cs="仿宋_GB2312"/>
                <w:bCs/>
                <w:spacing w:val="6"/>
                <w:lang w:val="en-US"/>
              </w:rPr>
              <w:t>贵州省麻江县河坝村</w:t>
            </w:r>
            <w:r>
              <w:rPr>
                <w:rFonts w:hint="eastAsia" w:ascii="宋体" w:hAnsi="宋体" w:eastAsia="宋体" w:cs="仿宋_GB2312"/>
                <w:bCs/>
                <w:spacing w:val="6"/>
                <w:lang w:val="en-US" w:eastAsia="zh-CN"/>
              </w:rPr>
              <w:t>开启的“暑期社会实践项目”。经过十余年深度嵌入河坝村的脱贫攻坚、乡村振兴、全面乡村振兴的宏伟事业，该项目已累积了丰富的实践项目运营经验，与当地相关部门、村民及师生沉淀了稳固的情感连接和合作关系。并于2025年促成首都经济贸易大学与</w:t>
            </w:r>
            <w:r>
              <w:rPr>
                <w:rFonts w:hint="eastAsia" w:ascii="宋体" w:hAnsi="宋体" w:eastAsia="宋体" w:cs="仿宋_GB2312"/>
                <w:bCs/>
                <w:spacing w:val="6"/>
                <w:lang w:val="en-US"/>
              </w:rPr>
              <w:t>黔东南州农业科学院</w:t>
            </w:r>
            <w:r>
              <w:rPr>
                <w:rFonts w:hint="eastAsia" w:ascii="宋体" w:hAnsi="宋体" w:eastAsia="宋体" w:cs="仿宋_GB2312"/>
                <w:bCs/>
                <w:spacing w:val="6"/>
                <w:lang w:val="en-US" w:eastAsia="zh-CN"/>
              </w:rPr>
              <w:t>、</w:t>
            </w:r>
            <w:r>
              <w:rPr>
                <w:rFonts w:hint="eastAsia" w:ascii="宋体" w:hAnsi="宋体" w:eastAsia="宋体" w:cs="仿宋_GB2312"/>
                <w:bCs/>
                <w:spacing w:val="6"/>
                <w:lang w:val="en-US"/>
              </w:rPr>
              <w:t>龙山镇人民政府</w:t>
            </w:r>
            <w:r>
              <w:rPr>
                <w:rFonts w:hint="eastAsia" w:ascii="宋体" w:hAnsi="宋体" w:eastAsia="宋体" w:cs="仿宋_GB2312"/>
                <w:bCs/>
                <w:spacing w:val="6"/>
                <w:lang w:val="en-US" w:eastAsia="zh-CN"/>
              </w:rPr>
              <w:t>签订三方“乡村振兴研究及实习实践基地”合作协议，正式建立校地研协同发展新平台。</w:t>
            </w:r>
          </w:p>
          <w:p w14:paraId="257E5AAB">
            <w:pPr>
              <w:adjustRightInd w:val="0"/>
              <w:snapToGrid w:val="0"/>
              <w:spacing w:line="440" w:lineRule="exact"/>
              <w:ind w:firstLine="504" w:firstLineChars="200"/>
              <w:jc w:val="both"/>
              <w:rPr>
                <w:rFonts w:ascii="宋体" w:hAnsi="宋体" w:eastAsia="宋体" w:cs="仿宋_GB2312"/>
                <w:bCs/>
                <w:spacing w:val="6"/>
                <w:lang w:val="en-US"/>
              </w:rPr>
            </w:pPr>
            <w:r>
              <w:rPr>
                <w:rFonts w:hint="eastAsia" w:ascii="宋体" w:hAnsi="宋体" w:eastAsia="宋体" w:cs="仿宋_GB2312"/>
                <w:bCs/>
                <w:spacing w:val="6"/>
                <w:lang w:val="en-US"/>
              </w:rPr>
              <w:t>作为“中国传统村落”和国家</w:t>
            </w:r>
            <w:r>
              <w:rPr>
                <w:rFonts w:ascii="宋体" w:hAnsi="宋体" w:eastAsia="宋体" w:cs="仿宋_GB2312"/>
                <w:bCs/>
                <w:spacing w:val="6"/>
                <w:lang w:val="en-US"/>
              </w:rPr>
              <w:t>3A</w:t>
            </w:r>
            <w:r>
              <w:rPr>
                <w:rFonts w:hint="eastAsia" w:ascii="宋体" w:hAnsi="宋体" w:eastAsia="宋体" w:cs="仿宋_GB2312"/>
                <w:bCs/>
                <w:spacing w:val="6"/>
                <w:lang w:val="en-US"/>
              </w:rPr>
              <w:t>级旅游景区，</w:t>
            </w:r>
            <w:r>
              <w:rPr>
                <w:rFonts w:hint="eastAsia" w:ascii="宋体" w:hAnsi="宋体" w:eastAsia="宋体" w:cs="仿宋_GB2312"/>
                <w:bCs/>
                <w:spacing w:val="6"/>
                <w:lang w:val="en-US" w:eastAsia="zh-CN"/>
              </w:rPr>
              <w:t>河坝村</w:t>
            </w:r>
            <w:r>
              <w:rPr>
                <w:rFonts w:hint="eastAsia" w:ascii="宋体" w:hAnsi="宋体" w:eastAsia="宋体" w:cs="仿宋_GB2312"/>
                <w:bCs/>
                <w:spacing w:val="6"/>
                <w:lang w:val="en-US"/>
              </w:rPr>
              <w:t>拥有独特的瑶族民俗文化与原生态田园风光，具备发展乡村民宿文旅与低空经济的天然优势，但在民宿业态运营、品牌传播推广、青年人才参与、流量转化及低空业态开发方面仍存在显著挑战：村内民宿多为传统自营模式，缺乏系统化管理运营体系，服务标准化程度不足；民宿特色辨识度较低，缺少专属文旅</w:t>
            </w:r>
            <w:r>
              <w:rPr>
                <w:rFonts w:ascii="宋体" w:hAnsi="宋体" w:eastAsia="宋体" w:cs="仿宋_GB2312"/>
                <w:bCs/>
                <w:spacing w:val="6"/>
                <w:lang w:val="en-US"/>
              </w:rPr>
              <w:t>IP</w:t>
            </w:r>
            <w:r>
              <w:rPr>
                <w:rFonts w:hint="eastAsia" w:ascii="宋体" w:hAnsi="宋体" w:eastAsia="宋体" w:cs="仿宋_GB2312"/>
                <w:bCs/>
                <w:spacing w:val="6"/>
                <w:lang w:val="en-US"/>
              </w:rPr>
              <w:t>打造，同质化竞争明显；新媒体宣传力度薄弱，短视频、直播等数字传播渠道利用不足，客源引流能力有限；乡村文旅青年力量匮乏，缺乏专业运营人才带动民宿产业提质升级；同时乡村低空资源尚未有效开发，“不会用、不敢用、没的用”成了热点问题</w:t>
            </w:r>
            <w:r>
              <w:rPr>
                <w:rFonts w:ascii="宋体" w:hAnsi="宋体" w:eastAsia="宋体" w:cs="仿宋_GB2312"/>
                <w:bCs/>
                <w:spacing w:val="6"/>
                <w:lang w:val="en-US"/>
              </w:rPr>
              <w:t>—</w:t>
            </w:r>
            <w:r>
              <w:rPr>
                <w:rFonts w:hint="eastAsia" w:ascii="宋体" w:hAnsi="宋体" w:eastAsia="宋体" w:cs="仿宋_GB2312"/>
                <w:bCs/>
                <w:spacing w:val="6"/>
                <w:lang w:val="en-US"/>
              </w:rPr>
              <w:t>低空经济在区域内的发展绊脚石，也因为智慧农业应用不足，载人低空观光、无人机文旅体验等新业态空白，未能将低空资源优势转化为乡村经济新增长点。</w:t>
            </w:r>
          </w:p>
          <w:p w14:paraId="6F92D4A8">
            <w:pPr>
              <w:adjustRightInd w:val="0"/>
              <w:snapToGrid w:val="0"/>
              <w:spacing w:line="440" w:lineRule="exact"/>
              <w:ind w:firstLine="504" w:firstLineChars="200"/>
              <w:jc w:val="both"/>
              <w:rPr>
                <w:rFonts w:hint="eastAsia" w:ascii="宋体" w:hAnsi="宋体" w:eastAsia="宋体" w:cs="仿宋_GB2312"/>
                <w:bCs/>
                <w:spacing w:val="6"/>
                <w:lang w:val="en-US"/>
              </w:rPr>
            </w:pPr>
            <w:r>
              <w:rPr>
                <w:rFonts w:hint="eastAsia" w:ascii="宋体" w:hAnsi="宋体" w:eastAsia="宋体" w:cs="仿宋_GB2312"/>
                <w:bCs/>
                <w:spacing w:val="6"/>
                <w:lang w:val="en-US"/>
              </w:rPr>
              <w:t>项目应用目标聚焦构建“一个中心、三个基本路径”发展模式：以“瑶韵河坝”乡村民宿文旅</w:t>
            </w:r>
            <w:r>
              <w:rPr>
                <w:rFonts w:ascii="宋体" w:hAnsi="宋体" w:eastAsia="宋体" w:cs="仿宋_GB2312"/>
                <w:bCs/>
                <w:spacing w:val="6"/>
                <w:lang w:val="en-US"/>
              </w:rPr>
              <w:t>IP</w:t>
            </w:r>
            <w:r>
              <w:rPr>
                <w:rFonts w:hint="eastAsia" w:ascii="宋体" w:hAnsi="宋体" w:eastAsia="宋体" w:cs="仿宋_GB2312"/>
                <w:bCs/>
                <w:spacing w:val="6"/>
                <w:lang w:val="en-US"/>
              </w:rPr>
              <w:t>为核心，通过民宿规范化运营、新媒体品牌宣传与低空经济业态培育三大转化路径，依托高校实践团队、本土民宿经营者、乡村合作社三维运营载体，拓展短视频拍摄、平台直播、线上团购、农用无人机植保、低空文旅观光体验等多个应用场景，形成“民宿运营管理</w:t>
            </w:r>
            <w:r>
              <w:rPr>
                <w:rFonts w:ascii="宋体" w:hAnsi="宋体" w:eastAsia="宋体" w:cs="仿宋_GB2312"/>
                <w:bCs/>
                <w:spacing w:val="6"/>
                <w:lang w:val="en-US"/>
              </w:rPr>
              <w:t>+</w:t>
            </w:r>
            <w:r>
              <w:rPr>
                <w:rFonts w:hint="eastAsia" w:ascii="宋体" w:hAnsi="宋体" w:eastAsia="宋体" w:cs="仿宋_GB2312"/>
                <w:bCs/>
                <w:spacing w:val="6"/>
                <w:lang w:val="en-US"/>
              </w:rPr>
              <w:t>文旅品牌塑造</w:t>
            </w:r>
            <w:r>
              <w:rPr>
                <w:rFonts w:ascii="宋体" w:hAnsi="宋体" w:eastAsia="宋体" w:cs="仿宋_GB2312"/>
                <w:bCs/>
                <w:spacing w:val="6"/>
                <w:lang w:val="en-US"/>
              </w:rPr>
              <w:t>+</w:t>
            </w:r>
            <w:r>
              <w:rPr>
                <w:rFonts w:hint="eastAsia" w:ascii="宋体" w:hAnsi="宋体" w:eastAsia="宋体" w:cs="仿宋_GB2312"/>
                <w:bCs/>
                <w:spacing w:val="6"/>
                <w:lang w:val="en-US"/>
              </w:rPr>
              <w:t>新媒体宣传</w:t>
            </w:r>
            <w:r>
              <w:rPr>
                <w:rFonts w:ascii="宋体" w:hAnsi="宋体" w:eastAsia="宋体" w:cs="仿宋_GB2312"/>
                <w:bCs/>
                <w:spacing w:val="6"/>
                <w:lang w:val="en-US"/>
              </w:rPr>
              <w:t>+</w:t>
            </w:r>
            <w:r>
              <w:rPr>
                <w:rFonts w:hint="eastAsia" w:ascii="宋体" w:hAnsi="宋体" w:eastAsia="宋体" w:cs="仿宋_GB2312"/>
                <w:bCs/>
                <w:spacing w:val="6"/>
                <w:lang w:val="en-US"/>
              </w:rPr>
              <w:t>低空经济赋能</w:t>
            </w:r>
            <w:r>
              <w:rPr>
                <w:rFonts w:ascii="宋体" w:hAnsi="宋体" w:eastAsia="宋体" w:cs="仿宋_GB2312"/>
                <w:bCs/>
                <w:spacing w:val="6"/>
                <w:lang w:val="en-US"/>
              </w:rPr>
              <w:t>+</w:t>
            </w:r>
            <w:r>
              <w:rPr>
                <w:rFonts w:hint="eastAsia" w:ascii="宋体" w:hAnsi="宋体" w:eastAsia="宋体" w:cs="仿宋_GB2312"/>
                <w:bCs/>
                <w:spacing w:val="6"/>
                <w:lang w:val="en-US"/>
              </w:rPr>
              <w:t>乡村振兴”协同体系。</w:t>
            </w:r>
          </w:p>
          <w:p w14:paraId="1DF7DAD4">
            <w:pPr>
              <w:adjustRightInd w:val="0"/>
              <w:snapToGrid w:val="0"/>
              <w:spacing w:line="440" w:lineRule="exact"/>
              <w:ind w:firstLine="504" w:firstLineChars="200"/>
              <w:jc w:val="both"/>
              <w:rPr>
                <w:rFonts w:hint="eastAsia" w:ascii="宋体" w:hAnsi="宋体" w:eastAsia="宋体" w:cs="仿宋_GB2312"/>
                <w:bCs/>
                <w:spacing w:val="6"/>
                <w:lang w:val="en-US" w:eastAsia="zh-CN"/>
              </w:rPr>
            </w:pPr>
            <w:r>
              <w:rPr>
                <w:rFonts w:hint="eastAsia" w:ascii="宋体" w:hAnsi="宋体" w:eastAsia="宋体" w:cs="仿宋_GB2312"/>
                <w:bCs/>
                <w:spacing w:val="6"/>
                <w:lang w:val="en-US"/>
              </w:rPr>
              <w:t>具体</w:t>
            </w:r>
            <w:r>
              <w:rPr>
                <w:rFonts w:hint="eastAsia" w:ascii="宋体" w:hAnsi="宋体" w:eastAsia="宋体" w:cs="仿宋_GB2312"/>
                <w:bCs/>
                <w:spacing w:val="6"/>
                <w:lang w:val="en-US" w:eastAsia="zh-CN"/>
              </w:rPr>
              <w:t>来说，</w:t>
            </w:r>
            <w:r>
              <w:rPr>
                <w:rFonts w:hint="eastAsia" w:ascii="宋体" w:hAnsi="宋体" w:eastAsia="宋体" w:cs="仿宋_GB2312"/>
                <w:bCs/>
                <w:spacing w:val="6"/>
                <w:lang w:val="en-US"/>
              </w:rPr>
              <w:t>通过担任民宿青年主理人优化客房服务与日常管理、拍摄制作文旅宣传短视频、搭建线上推广渠道、打造特色主题民宿体验场景、运用农用无人机开展田间植保作业、开发低空载人观光旅游线路、打造无人机航拍文旅宣传内容等举措，实现民宿客流量提升</w:t>
            </w:r>
            <w:r>
              <w:rPr>
                <w:rFonts w:ascii="宋体" w:hAnsi="宋体" w:eastAsia="宋体" w:cs="仿宋_GB2312"/>
                <w:bCs/>
                <w:spacing w:val="6"/>
                <w:lang w:val="en-US"/>
              </w:rPr>
              <w:t>35%</w:t>
            </w:r>
            <w:r>
              <w:rPr>
                <w:rFonts w:hint="eastAsia" w:ascii="宋体" w:hAnsi="宋体" w:eastAsia="宋体" w:cs="仿宋_GB2312"/>
                <w:bCs/>
                <w:spacing w:val="6"/>
                <w:lang w:val="en-US"/>
              </w:rPr>
              <w:t>、民宿经营收入增收</w:t>
            </w:r>
            <w:r>
              <w:rPr>
                <w:rFonts w:ascii="宋体" w:hAnsi="宋体" w:eastAsia="宋体" w:cs="仿宋_GB2312"/>
                <w:bCs/>
                <w:spacing w:val="6"/>
                <w:lang w:val="en-US"/>
              </w:rPr>
              <w:t>25%</w:t>
            </w:r>
            <w:r>
              <w:rPr>
                <w:rFonts w:hint="eastAsia" w:ascii="宋体" w:hAnsi="宋体" w:eastAsia="宋体" w:cs="仿宋_GB2312"/>
                <w:bCs/>
                <w:spacing w:val="6"/>
                <w:lang w:val="en-US"/>
              </w:rPr>
              <w:t>、智慧农业覆盖范围提升及低空文旅体验项目落地运营的目标，探索青年参与乡村文旅、低空经济融合发展，以民宿经济与低空新业态共同带动村落发展的可持续振兴范式</w:t>
            </w:r>
            <w:r>
              <w:rPr>
                <w:rFonts w:hint="eastAsia" w:ascii="宋体" w:hAnsi="宋体" w:eastAsia="宋体" w:cs="仿宋_GB2312"/>
                <w:bCs/>
                <w:spacing w:val="6"/>
                <w:lang w:val="en-US" w:eastAsia="zh-CN"/>
              </w:rPr>
              <w:t xml:space="preserve">。   </w:t>
            </w:r>
          </w:p>
          <w:p w14:paraId="6E28C6D4">
            <w:pPr>
              <w:adjustRightInd w:val="0"/>
              <w:snapToGrid w:val="0"/>
              <w:spacing w:line="440" w:lineRule="exact"/>
              <w:ind w:firstLine="504" w:firstLineChars="200"/>
              <w:jc w:val="both"/>
              <w:rPr>
                <w:rFonts w:hint="eastAsia" w:ascii="宋体" w:hAnsi="宋体" w:eastAsia="宋体" w:cs="仿宋_GB2312"/>
                <w:bCs/>
                <w:spacing w:val="6"/>
                <w:lang w:val="en-US"/>
              </w:rPr>
            </w:pPr>
            <w:r>
              <w:rPr>
                <w:rFonts w:hint="eastAsia" w:ascii="宋体" w:hAnsi="宋体" w:eastAsia="宋体" w:cs="仿宋_GB2312"/>
                <w:bCs/>
                <w:spacing w:val="6"/>
                <w:lang w:val="en-US" w:eastAsia="zh-CN"/>
              </w:rPr>
              <w:t>总之，本项目旨在召唤城市青年大学生下乡，架设赋能河坝“新未来”的平台，打造青年人才“主理人”的共生身份，激励青年群体的职责内化，通过具体、可行、有效的流量引爆项目，并积极探索城乡共治、共创的新路径，为加快农业农村现代化，扎实推进乡村全面振兴贡献青春力量。</w:t>
            </w:r>
          </w:p>
        </w:tc>
      </w:tr>
      <w:tr w14:paraId="4E3CD96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1236" w:hRule="atLeast"/>
          <w:jc w:val="center"/>
        </w:trPr>
        <w:tc>
          <w:tcPr>
            <w:tcW w:w="1887" w:type="dxa"/>
            <w:tcBorders>
              <w:right w:val="single" w:color="auto" w:sz="4" w:space="0"/>
              <w:tl2br w:val="nil"/>
              <w:tr2bl w:val="nil"/>
            </w:tcBorders>
            <w:shd w:val="clear" w:color="auto" w:fill="FFFFFF"/>
            <w:vAlign w:val="center"/>
          </w:tcPr>
          <w:p w14:paraId="0D5D5436">
            <w:pPr>
              <w:adjustRightInd w:val="0"/>
              <w:snapToGrid w:val="0"/>
              <w:spacing w:line="44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rPr>
              <w:t>最终成果</w:t>
            </w:r>
            <w:r>
              <w:rPr>
                <w:rFonts w:hint="eastAsia" w:ascii="仿宋_GB2312" w:hAnsi="仿宋_GB2312" w:eastAsia="仿宋_GB2312" w:cs="仿宋_GB2312"/>
                <w:sz w:val="32"/>
                <w:szCs w:val="32"/>
              </w:rPr>
              <w:t>要求</w:t>
            </w:r>
          </w:p>
        </w:tc>
        <w:tc>
          <w:tcPr>
            <w:tcW w:w="6724" w:type="dxa"/>
            <w:tcBorders>
              <w:top w:val="single" w:color="auto" w:sz="4" w:space="0"/>
              <w:left w:val="single" w:color="auto" w:sz="4" w:space="0"/>
              <w:bottom w:val="single" w:color="auto" w:sz="4" w:space="0"/>
              <w:right w:val="single" w:color="auto" w:sz="4" w:space="0"/>
              <w:tl2br w:val="nil"/>
              <w:tr2bl w:val="nil"/>
            </w:tcBorders>
            <w:shd w:val="clear" w:color="auto" w:fill="FFFFFF"/>
            <w:vAlign w:val="center"/>
          </w:tcPr>
          <w:p w14:paraId="3FF4C7EC">
            <w:pPr>
              <w:adjustRightInd w:val="0"/>
              <w:snapToGrid w:val="0"/>
              <w:spacing w:line="440" w:lineRule="exact"/>
              <w:ind w:firstLine="504" w:firstLineChars="200"/>
              <w:rPr>
                <w:rFonts w:hint="eastAsia" w:ascii="仿宋_GB2312" w:hAnsi="仿宋_GB2312" w:eastAsia="仿宋_GB2312" w:cs="仿宋_GB2312"/>
                <w:sz w:val="32"/>
                <w:szCs w:val="32"/>
                <w:lang w:val="en-US"/>
              </w:rPr>
            </w:pPr>
            <w:r>
              <w:rPr>
                <w:rFonts w:hint="eastAsia" w:ascii="宋体" w:hAnsi="宋体" w:eastAsia="宋体" w:cs="仿宋_GB2312"/>
                <w:bCs/>
                <w:spacing w:val="6"/>
                <w:lang w:val="en-US"/>
              </w:rPr>
              <w:t>最终成果要求深入分析河坝村民宿发展现状、文旅资源与低空资源禀赋，提出特色民宿品牌打造与低空经济融合发展方案，构建“民宿运营</w:t>
            </w:r>
            <w:r>
              <w:rPr>
                <w:rFonts w:ascii="宋体" w:hAnsi="宋体" w:eastAsia="宋体" w:cs="仿宋_GB2312"/>
                <w:bCs/>
                <w:spacing w:val="6"/>
                <w:lang w:val="en-US"/>
              </w:rPr>
              <w:t>+</w:t>
            </w:r>
            <w:r>
              <w:rPr>
                <w:rFonts w:hint="eastAsia" w:ascii="宋体" w:hAnsi="宋体" w:eastAsia="宋体" w:cs="仿宋_GB2312"/>
                <w:bCs/>
                <w:spacing w:val="6"/>
                <w:lang w:val="en-US"/>
              </w:rPr>
              <w:t>新媒体宣传</w:t>
            </w:r>
            <w:r>
              <w:rPr>
                <w:rFonts w:ascii="宋体" w:hAnsi="宋体" w:eastAsia="宋体" w:cs="仿宋_GB2312"/>
                <w:bCs/>
                <w:spacing w:val="6"/>
                <w:lang w:val="en-US"/>
              </w:rPr>
              <w:t>+</w:t>
            </w:r>
            <w:r>
              <w:rPr>
                <w:rFonts w:hint="eastAsia" w:ascii="宋体" w:hAnsi="宋体" w:eastAsia="宋体" w:cs="仿宋_GB2312"/>
                <w:bCs/>
                <w:spacing w:val="6"/>
                <w:lang w:val="en-US"/>
              </w:rPr>
              <w:t>低空文旅体验</w:t>
            </w:r>
            <w:r>
              <w:rPr>
                <w:rFonts w:ascii="宋体" w:hAnsi="宋体" w:eastAsia="宋体" w:cs="仿宋_GB2312"/>
                <w:bCs/>
                <w:spacing w:val="6"/>
                <w:lang w:val="en-US"/>
              </w:rPr>
              <w:t>+</w:t>
            </w:r>
            <w:r>
              <w:rPr>
                <w:rFonts w:hint="eastAsia" w:ascii="宋体" w:hAnsi="宋体" w:eastAsia="宋体" w:cs="仿宋_GB2312"/>
                <w:bCs/>
                <w:spacing w:val="6"/>
                <w:lang w:val="en-US"/>
              </w:rPr>
              <w:t>智慧农业”运营模式，设计民宿规范化管理服务体系与低空业态安全运营规范；技术方案要明确短视频内容创作、线上平台运营、客源数据分析、</w:t>
            </w:r>
            <w:r>
              <w:rPr>
                <w:rFonts w:hint="eastAsia" w:ascii="宋体" w:hAnsi="宋体" w:eastAsia="宋体" w:cs="仿宋_GB2312"/>
                <w:bCs/>
                <w:spacing w:val="6"/>
                <w:lang w:val="en-US" w:eastAsia="zh-CN"/>
              </w:rPr>
              <w:t>农文旅体融合项目优化方案、</w:t>
            </w:r>
            <w:r>
              <w:rPr>
                <w:rFonts w:hint="eastAsia" w:ascii="宋体" w:hAnsi="宋体" w:eastAsia="宋体" w:cs="仿宋_GB2312"/>
                <w:bCs/>
                <w:spacing w:val="6"/>
                <w:lang w:val="en-US"/>
              </w:rPr>
              <w:t>无人机应用、低空旅游线路规划等技术应用及民宿服务升级、宣传内容推广、低空项目落地的技术路线与评估方法；实施计划需制定时间节点、任务分工与保障机制；效益分析要预测民宿经营经济收入、评估乡村文旅社会影响、村落生态发展效益及低空经济带来的产业增收与业态创新效益。</w:t>
            </w:r>
          </w:p>
        </w:tc>
      </w:tr>
    </w:tbl>
    <w:p w14:paraId="20DF625E">
      <w:pPr>
        <w:tabs>
          <w:tab w:val="left" w:pos="8640"/>
        </w:tabs>
        <w:adjustRightInd w:val="0"/>
        <w:snapToGrid w:val="0"/>
        <w:spacing w:line="560" w:lineRule="exact"/>
        <w:rPr>
          <w:rFonts w:ascii="黑体" w:hAnsi="黑体" w:eastAsia="黑体" w:cs="黑体"/>
          <w:bCs/>
          <w:spacing w:val="6"/>
          <w:sz w:val="32"/>
          <w:szCs w:val="32"/>
        </w:rPr>
      </w:pPr>
    </w:p>
    <w:p w14:paraId="4A177DBE">
      <w:pPr>
        <w:tabs>
          <w:tab w:val="left" w:pos="8640"/>
        </w:tabs>
        <w:adjustRightInd w:val="0"/>
        <w:snapToGrid w:val="0"/>
        <w:spacing w:line="560" w:lineRule="exact"/>
        <w:rPr>
          <w:rFonts w:hint="eastAsia" w:ascii="黑体" w:hAnsi="黑体" w:eastAsia="黑体" w:cs="黑体"/>
          <w:bCs/>
          <w:spacing w:val="6"/>
          <w:sz w:val="32"/>
          <w:szCs w:val="32"/>
        </w:rPr>
      </w:pPr>
      <w:r>
        <w:rPr>
          <w:rFonts w:hint="eastAsia" w:ascii="黑体" w:hAnsi="黑体" w:eastAsia="黑体" w:cs="黑体"/>
          <w:bCs/>
          <w:spacing w:val="6"/>
          <w:sz w:val="32"/>
          <w:szCs w:val="32"/>
        </w:rPr>
        <w:t>三、激励保障</w:t>
      </w:r>
    </w:p>
    <w:tbl>
      <w:tblPr>
        <w:tblStyle w:val="5"/>
        <w:tblW w:w="850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Layout w:type="fixed"/>
        <w:tblCellMar>
          <w:top w:w="57" w:type="dxa"/>
          <w:left w:w="57" w:type="dxa"/>
          <w:bottom w:w="57" w:type="dxa"/>
          <w:right w:w="57" w:type="dxa"/>
        </w:tblCellMar>
      </w:tblPr>
      <w:tblGrid>
        <w:gridCol w:w="1815"/>
        <w:gridCol w:w="6689"/>
      </w:tblGrid>
      <w:tr w14:paraId="3B2DCDA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1484" w:hRule="atLeast"/>
          <w:jc w:val="center"/>
        </w:trPr>
        <w:tc>
          <w:tcPr>
            <w:tcW w:w="1815" w:type="dxa"/>
            <w:tcBorders>
              <w:tl2br w:val="nil"/>
              <w:tr2bl w:val="nil"/>
            </w:tcBorders>
            <w:shd w:val="clear" w:color="auto" w:fill="FFFFFF"/>
            <w:vAlign w:val="center"/>
          </w:tcPr>
          <w:p w14:paraId="39661676">
            <w:pPr>
              <w:adjustRightInd w:val="0"/>
              <w:snapToGrid w:val="0"/>
              <w:spacing w:line="440" w:lineRule="exact"/>
              <w:jc w:val="center"/>
              <w:rPr>
                <w:rFonts w:hint="eastAsia" w:ascii="仿宋_GB2312" w:hAnsi="仿宋_GB2312" w:eastAsia="仿宋_GB2312" w:cs="仿宋_GB2312"/>
                <w:sz w:val="32"/>
                <w:szCs w:val="32"/>
              </w:rPr>
            </w:pPr>
            <w:bookmarkStart w:id="0" w:name="OLE_LINK2"/>
            <w:r>
              <w:rPr>
                <w:rFonts w:hint="eastAsia" w:ascii="仿宋_GB2312" w:hAnsi="仿宋_GB2312" w:eastAsia="仿宋_GB2312" w:cs="仿宋_GB2312"/>
                <w:sz w:val="32"/>
                <w:szCs w:val="32"/>
                <w:lang w:val="en-US"/>
              </w:rPr>
              <w:t>资源支持</w:t>
            </w:r>
          </w:p>
        </w:tc>
        <w:tc>
          <w:tcPr>
            <w:tcW w:w="6689" w:type="dxa"/>
            <w:tcBorders>
              <w:tl2br w:val="nil"/>
              <w:tr2bl w:val="nil"/>
            </w:tcBorders>
            <w:shd w:val="clear" w:color="auto" w:fill="FFFFFF"/>
            <w:vAlign w:val="center"/>
          </w:tcPr>
          <w:p w14:paraId="11788A20">
            <w:pPr>
              <w:adjustRightInd w:val="0"/>
              <w:snapToGrid w:val="0"/>
              <w:spacing w:line="440" w:lineRule="exact"/>
              <w:rPr>
                <w:rFonts w:ascii="宋体" w:hAnsi="宋体" w:eastAsia="宋体" w:cs="仿宋_GB2312"/>
                <w:lang w:val="en-US"/>
              </w:rPr>
            </w:pPr>
            <w:bookmarkStart w:id="1" w:name="_GoBack"/>
            <w:bookmarkEnd w:id="1"/>
            <w:r>
              <w:rPr>
                <w:rFonts w:hint="eastAsia" w:ascii="宋体" w:hAnsi="宋体" w:eastAsia="宋体" w:cs="仿宋_GB2312"/>
                <w:lang w:val="en-US"/>
              </w:rPr>
              <w:t>（</w:t>
            </w:r>
            <w:r>
              <w:rPr>
                <w:rFonts w:ascii="宋体" w:hAnsi="宋体" w:eastAsia="宋体" w:cs="仿宋_GB2312"/>
                <w:lang w:val="en-US"/>
              </w:rPr>
              <w:t>1</w:t>
            </w:r>
            <w:r>
              <w:rPr>
                <w:rFonts w:hint="eastAsia" w:ascii="宋体" w:hAnsi="宋体" w:eastAsia="宋体" w:cs="仿宋_GB2312"/>
                <w:lang w:val="en-US"/>
              </w:rPr>
              <w:t>）开</w:t>
            </w:r>
            <w:r>
              <w:rPr>
                <w:rFonts w:hint="eastAsia" w:ascii="宋体" w:hAnsi="宋体" w:eastAsia="宋体" w:cs="微软雅黑"/>
                <w:lang w:val="en-US"/>
              </w:rPr>
              <w:t>放河坝村民宿运营点</w:t>
            </w:r>
            <w:r>
              <w:rPr>
                <w:rFonts w:hint="eastAsia" w:ascii="宋体" w:hAnsi="宋体" w:eastAsia="宋体" w:cs="___WRD_EMBED_SUB_47"/>
                <w:lang w:val="en-US"/>
              </w:rPr>
              <w:t>位、</w:t>
            </w:r>
            <w:r>
              <w:rPr>
                <w:rFonts w:hint="eastAsia" w:ascii="宋体" w:hAnsi="宋体" w:eastAsia="宋体" w:cs="微软雅黑"/>
                <w:lang w:val="en-US"/>
              </w:rPr>
              <w:t>低空飞行体验试点</w:t>
            </w:r>
            <w:r>
              <w:rPr>
                <w:rFonts w:hint="eastAsia" w:ascii="宋体" w:hAnsi="宋体" w:eastAsia="宋体" w:cs="___WRD_EMBED_SUB_47"/>
                <w:lang w:val="en-US"/>
              </w:rPr>
              <w:t>场地、</w:t>
            </w:r>
            <w:r>
              <w:rPr>
                <w:rFonts w:hint="eastAsia" w:ascii="宋体" w:hAnsi="宋体" w:eastAsia="宋体" w:cs="微软雅黑"/>
                <w:lang w:val="en-US"/>
              </w:rPr>
              <w:t>民俗活动共享</w:t>
            </w:r>
            <w:r>
              <w:rPr>
                <w:rFonts w:hint="eastAsia" w:ascii="宋体" w:hAnsi="宋体" w:eastAsia="宋体" w:cs="___WRD_EMBED_SUB_47"/>
                <w:lang w:val="en-US"/>
              </w:rPr>
              <w:t>场地</w:t>
            </w:r>
            <w:r>
              <w:rPr>
                <w:rFonts w:hint="eastAsia" w:ascii="宋体" w:hAnsi="宋体" w:eastAsia="宋体" w:cs="微软雅黑"/>
                <w:lang w:val="en-US"/>
              </w:rPr>
              <w:t>。</w:t>
            </w:r>
          </w:p>
          <w:p w14:paraId="5857B3C2">
            <w:pPr>
              <w:adjustRightInd w:val="0"/>
              <w:snapToGrid w:val="0"/>
              <w:spacing w:line="440" w:lineRule="exact"/>
              <w:rPr>
                <w:rFonts w:ascii="宋体" w:hAnsi="宋体" w:eastAsia="宋体" w:cs="仿宋_GB2312"/>
                <w:lang w:val="en-US"/>
              </w:rPr>
            </w:pPr>
            <w:r>
              <w:rPr>
                <w:rFonts w:hint="eastAsia" w:ascii="宋体" w:hAnsi="宋体" w:eastAsia="宋体" w:cs="仿宋_GB2312"/>
                <w:lang w:val="en-US"/>
              </w:rPr>
              <w:t>（</w:t>
            </w:r>
            <w:r>
              <w:rPr>
                <w:rFonts w:ascii="宋体" w:hAnsi="宋体" w:eastAsia="宋体" w:cs="仿宋_GB2312"/>
                <w:lang w:val="en-US"/>
              </w:rPr>
              <w:t>2</w:t>
            </w:r>
            <w:r>
              <w:rPr>
                <w:rFonts w:hint="eastAsia" w:ascii="宋体" w:hAnsi="宋体" w:eastAsia="宋体" w:cs="仿宋_GB2312"/>
                <w:lang w:val="en-US"/>
              </w:rPr>
              <w:t>）</w:t>
            </w:r>
            <w:r>
              <w:rPr>
                <w:rFonts w:hint="eastAsia" w:ascii="宋体" w:hAnsi="宋体" w:eastAsia="宋体" w:cs="微软雅黑"/>
                <w:lang w:val="en-US"/>
              </w:rPr>
              <w:t>对接民宿运营导师</w:t>
            </w:r>
            <w:r>
              <w:rPr>
                <w:rFonts w:hint="eastAsia" w:ascii="宋体" w:hAnsi="宋体" w:eastAsia="宋体" w:cs="___WRD_EMBED_SUB_47"/>
                <w:lang w:val="en-US"/>
              </w:rPr>
              <w:t>、</w:t>
            </w:r>
            <w:r>
              <w:rPr>
                <w:rFonts w:hint="eastAsia" w:ascii="宋体" w:hAnsi="宋体" w:eastAsia="宋体" w:cs="微软雅黑"/>
                <w:lang w:val="en-US"/>
              </w:rPr>
              <w:t>低空产业专家</w:t>
            </w:r>
            <w:r>
              <w:rPr>
                <w:rFonts w:hint="eastAsia" w:ascii="宋体" w:hAnsi="宋体" w:eastAsia="宋体" w:cs="___WRD_EMBED_SUB_47"/>
                <w:lang w:val="en-US"/>
              </w:rPr>
              <w:t>、</w:t>
            </w:r>
            <w:r>
              <w:rPr>
                <w:rFonts w:hint="eastAsia" w:ascii="宋体" w:hAnsi="宋体" w:eastAsia="宋体" w:cs="微软雅黑"/>
                <w:lang w:val="en-US"/>
              </w:rPr>
              <w:t>非遗传承</w:t>
            </w:r>
            <w:r>
              <w:rPr>
                <w:rFonts w:hint="eastAsia" w:ascii="宋体" w:hAnsi="宋体" w:eastAsia="宋体" w:cs="___WRD_EMBED_SUB_47"/>
                <w:lang w:val="en-US"/>
              </w:rPr>
              <w:t>人，开</w:t>
            </w:r>
            <w:r>
              <w:rPr>
                <w:rFonts w:hint="eastAsia" w:ascii="宋体" w:hAnsi="宋体" w:eastAsia="宋体" w:cs="微软雅黑"/>
                <w:lang w:val="en-US"/>
              </w:rPr>
              <w:t>展民宿特色打造</w:t>
            </w:r>
            <w:r>
              <w:rPr>
                <w:rFonts w:hint="eastAsia" w:ascii="宋体" w:hAnsi="宋体" w:eastAsia="宋体" w:cs="___WRD_EMBED_SUB_47"/>
                <w:lang w:val="en-US"/>
              </w:rPr>
              <w:t>、</w:t>
            </w:r>
            <w:r>
              <w:rPr>
                <w:rFonts w:hint="eastAsia" w:ascii="宋体" w:hAnsi="宋体" w:eastAsia="宋体" w:cs="微软雅黑"/>
                <w:lang w:val="en-US"/>
              </w:rPr>
              <w:t>低空业态策划</w:t>
            </w:r>
            <w:r>
              <w:rPr>
                <w:rFonts w:hint="eastAsia" w:ascii="宋体" w:hAnsi="宋体" w:eastAsia="宋体" w:cs="___WRD_EMBED_SUB_47"/>
                <w:lang w:val="en-US"/>
              </w:rPr>
              <w:t>、</w:t>
            </w:r>
            <w:r>
              <w:rPr>
                <w:rFonts w:hint="eastAsia" w:ascii="宋体" w:hAnsi="宋体" w:eastAsia="宋体" w:cs="微软雅黑"/>
                <w:lang w:val="en-US"/>
              </w:rPr>
              <w:t>文旅营销</w:t>
            </w:r>
            <w:r>
              <w:rPr>
                <w:rFonts w:hint="eastAsia" w:ascii="宋体" w:hAnsi="宋体" w:eastAsia="宋体" w:cs="___WRD_EMBED_SUB_47"/>
                <w:lang w:val="en-US"/>
              </w:rPr>
              <w:t>等</w:t>
            </w:r>
            <w:r>
              <w:rPr>
                <w:rFonts w:hint="eastAsia" w:ascii="宋体" w:hAnsi="宋体" w:eastAsia="宋体" w:cs="微软雅黑"/>
                <w:lang w:val="en-US"/>
              </w:rPr>
              <w:t>专项指导培训。</w:t>
            </w:r>
          </w:p>
          <w:p w14:paraId="3797F3EA">
            <w:pPr>
              <w:adjustRightInd w:val="0"/>
              <w:snapToGrid w:val="0"/>
              <w:spacing w:line="440" w:lineRule="exact"/>
              <w:rPr>
                <w:rFonts w:ascii="宋体" w:hAnsi="宋体" w:eastAsia="宋体" w:cs="仿宋_GB2312"/>
                <w:lang w:val="en-US"/>
              </w:rPr>
            </w:pPr>
            <w:r>
              <w:rPr>
                <w:rFonts w:hint="eastAsia" w:ascii="宋体" w:hAnsi="宋体" w:eastAsia="宋体" w:cs="仿宋_GB2312"/>
                <w:lang w:val="en-US"/>
              </w:rPr>
              <w:t>（</w:t>
            </w:r>
            <w:r>
              <w:rPr>
                <w:rFonts w:ascii="宋体" w:hAnsi="宋体" w:eastAsia="宋体" w:cs="仿宋_GB2312"/>
                <w:lang w:val="en-US"/>
              </w:rPr>
              <w:t>3</w:t>
            </w:r>
            <w:r>
              <w:rPr>
                <w:rFonts w:hint="eastAsia" w:ascii="宋体" w:hAnsi="宋体" w:eastAsia="宋体" w:cs="仿宋_GB2312"/>
                <w:lang w:val="en-US"/>
              </w:rPr>
              <w:t>）</w:t>
            </w:r>
            <w:r>
              <w:rPr>
                <w:rFonts w:hint="eastAsia" w:ascii="宋体" w:hAnsi="宋体" w:eastAsia="宋体" w:cs="微软雅黑"/>
                <w:lang w:val="en-US"/>
              </w:rPr>
              <w:t>奖项设置</w:t>
            </w:r>
            <w:r>
              <w:rPr>
                <w:rFonts w:hint="eastAsia" w:ascii="宋体" w:hAnsi="宋体" w:eastAsia="宋体" w:cs="___WRD_EMBED_SUB_47"/>
                <w:lang w:val="en-US"/>
              </w:rPr>
              <w:t>（</w:t>
            </w:r>
            <w:r>
              <w:rPr>
                <w:rFonts w:hint="eastAsia" w:ascii="宋体" w:hAnsi="宋体" w:eastAsia="宋体" w:cs="微软雅黑"/>
                <w:lang w:val="en-US"/>
              </w:rPr>
              <w:t>获得</w:t>
            </w:r>
            <w:r>
              <w:rPr>
                <w:rFonts w:hint="eastAsia" w:ascii="宋体" w:hAnsi="宋体" w:eastAsia="宋体" w:cs="微软雅黑"/>
                <w:lang w:val="en-US" w:eastAsia="zh-CN"/>
              </w:rPr>
              <w:t>当地</w:t>
            </w:r>
            <w:r>
              <w:rPr>
                <w:rFonts w:hint="eastAsia" w:ascii="宋体" w:hAnsi="宋体" w:eastAsia="宋体" w:cs="微软雅黑"/>
                <w:lang w:val="en-US"/>
              </w:rPr>
              <w:t>免费入住权益</w:t>
            </w:r>
            <w:r>
              <w:rPr>
                <w:rFonts w:hint="eastAsia" w:ascii="宋体" w:hAnsi="宋体" w:eastAsia="宋体" w:cs="___WRD_EMBED_SUB_47"/>
                <w:lang w:val="en-US"/>
              </w:rPr>
              <w:t>、</w:t>
            </w:r>
            <w:r>
              <w:rPr>
                <w:rFonts w:hint="eastAsia" w:ascii="宋体" w:hAnsi="宋体" w:eastAsia="宋体" w:cs="微软雅黑"/>
                <w:lang w:val="en-US"/>
              </w:rPr>
              <w:t>低空飞行体验套餐</w:t>
            </w:r>
            <w:r>
              <w:rPr>
                <w:rFonts w:hint="eastAsia" w:ascii="宋体" w:hAnsi="宋体" w:eastAsia="宋体" w:cs="___WRD_EMBED_SUB_47"/>
                <w:lang w:val="en-US"/>
              </w:rPr>
              <w:t>、</w:t>
            </w:r>
            <w:r>
              <w:rPr>
                <w:rFonts w:hint="eastAsia" w:ascii="宋体" w:hAnsi="宋体" w:eastAsia="宋体" w:cs="微软雅黑"/>
                <w:lang w:val="en-US"/>
              </w:rPr>
              <w:t>非遗文创</w:t>
            </w:r>
            <w:r>
              <w:rPr>
                <w:rFonts w:hint="eastAsia" w:ascii="宋体" w:hAnsi="宋体" w:eastAsia="宋体" w:cs="微软雅黑"/>
                <w:lang w:val="en-US" w:eastAsia="zh-CN"/>
              </w:rPr>
              <w:t>体验</w:t>
            </w:r>
            <w:r>
              <w:rPr>
                <w:rFonts w:hint="eastAsia" w:ascii="宋体" w:hAnsi="宋体" w:eastAsia="宋体" w:cs="___WRD_EMBED_SUB_47"/>
                <w:lang w:val="en-US"/>
              </w:rPr>
              <w:t>等</w:t>
            </w:r>
            <w:r>
              <w:rPr>
                <w:rFonts w:hint="eastAsia" w:ascii="宋体" w:hAnsi="宋体" w:eastAsia="宋体" w:cs="微软雅黑"/>
                <w:lang w:val="en-US"/>
              </w:rPr>
              <w:t>奖励</w:t>
            </w:r>
            <w:r>
              <w:rPr>
                <w:rFonts w:hint="eastAsia" w:ascii="宋体" w:hAnsi="宋体" w:eastAsia="宋体" w:cs="___WRD_EMBED_SUB_47"/>
                <w:lang w:val="en-US"/>
              </w:rPr>
              <w:t>）</w:t>
            </w:r>
          </w:p>
          <w:p w14:paraId="5B753B10">
            <w:pPr>
              <w:adjustRightInd w:val="0"/>
              <w:snapToGrid w:val="0"/>
              <w:spacing w:line="440" w:lineRule="exact"/>
              <w:rPr>
                <w:rFonts w:ascii="宋体" w:hAnsi="宋体" w:eastAsia="宋体" w:cs="仿宋_GB2312"/>
                <w:lang w:val="en-US"/>
              </w:rPr>
            </w:pPr>
            <w:r>
              <w:rPr>
                <w:rFonts w:hint="eastAsia" w:ascii="宋体" w:hAnsi="宋体" w:eastAsia="宋体" w:cs="仿宋_GB2312"/>
                <w:lang w:val="en-US"/>
              </w:rPr>
              <w:t>（</w:t>
            </w:r>
            <w:r>
              <w:rPr>
                <w:rFonts w:ascii="宋体" w:hAnsi="宋体" w:eastAsia="宋体" w:cs="仿宋_GB2312"/>
                <w:lang w:val="en-US"/>
              </w:rPr>
              <w:t>4</w:t>
            </w:r>
            <w:r>
              <w:rPr>
                <w:rFonts w:hint="eastAsia" w:ascii="宋体" w:hAnsi="宋体" w:eastAsia="宋体" w:cs="仿宋_GB2312"/>
                <w:lang w:val="en-US"/>
              </w:rPr>
              <w:t>）</w:t>
            </w:r>
            <w:r>
              <w:rPr>
                <w:rFonts w:hint="eastAsia" w:ascii="宋体" w:hAnsi="宋体" w:eastAsia="宋体" w:cs="微软雅黑"/>
                <w:lang w:val="en-US"/>
              </w:rPr>
              <w:t>荣誉激励</w:t>
            </w:r>
            <w:r>
              <w:rPr>
                <w:rFonts w:hint="eastAsia" w:ascii="宋体" w:hAnsi="宋体" w:eastAsia="宋体" w:cs="___WRD_EMBED_SUB_47"/>
                <w:lang w:val="en-US"/>
              </w:rPr>
              <w:t>：</w:t>
            </w:r>
            <w:r>
              <w:rPr>
                <w:rFonts w:hint="eastAsia" w:ascii="宋体" w:hAnsi="宋体" w:eastAsia="宋体" w:cs="微软雅黑"/>
                <w:lang w:val="en-US"/>
              </w:rPr>
              <w:t>由高校</w:t>
            </w:r>
            <w:r>
              <w:rPr>
                <w:rFonts w:hint="eastAsia" w:ascii="宋体" w:hAnsi="宋体" w:eastAsia="宋体" w:cs="微软雅黑"/>
                <w:lang w:val="en-US" w:eastAsia="zh-CN"/>
              </w:rPr>
              <w:t>、</w:t>
            </w:r>
            <w:r>
              <w:rPr>
                <w:rFonts w:hint="eastAsia" w:ascii="宋体" w:hAnsi="宋体" w:eastAsia="宋体" w:cs="微软雅黑"/>
                <w:bCs/>
                <w:spacing w:val="6"/>
              </w:rPr>
              <w:t>黔东南州农业科学院与龙山镇人民政府</w:t>
            </w:r>
            <w:r>
              <w:rPr>
                <w:rFonts w:hint="eastAsia" w:ascii="宋体" w:hAnsi="宋体" w:eastAsia="宋体" w:cs="___WRD_EMBED_SUB_47"/>
                <w:lang w:val="en-US"/>
              </w:rPr>
              <w:t>联合</w:t>
            </w:r>
            <w:r>
              <w:rPr>
                <w:rFonts w:hint="eastAsia" w:ascii="宋体" w:hAnsi="宋体" w:eastAsia="宋体" w:cs="微软雅黑"/>
                <w:lang w:val="en-US"/>
              </w:rPr>
              <w:t>颁发乡村</w:t>
            </w:r>
            <w:r>
              <w:rPr>
                <w:rFonts w:ascii="宋体" w:hAnsi="宋体" w:eastAsia="宋体" w:cs="仿宋_GB2312"/>
                <w:lang w:val="en-US"/>
              </w:rPr>
              <w:t>CEO</w:t>
            </w:r>
            <w:r>
              <w:rPr>
                <w:rFonts w:hint="eastAsia" w:ascii="宋体" w:hAnsi="宋体" w:eastAsia="宋体" w:cs="微软雅黑"/>
                <w:lang w:val="en-US"/>
              </w:rPr>
              <w:t>先锋</w:t>
            </w:r>
            <w:r>
              <w:rPr>
                <w:rFonts w:hint="eastAsia" w:ascii="宋体" w:hAnsi="宋体" w:eastAsia="宋体" w:cs="___WRD_EMBED_SUB_47"/>
                <w:lang w:val="en-US"/>
              </w:rPr>
              <w:t>团队</w:t>
            </w:r>
            <w:r>
              <w:rPr>
                <w:rFonts w:hint="eastAsia" w:ascii="宋体" w:hAnsi="宋体" w:eastAsia="宋体" w:cs="微软雅黑"/>
                <w:lang w:val="en-US"/>
              </w:rPr>
              <w:t>认证证书</w:t>
            </w:r>
            <w:r>
              <w:rPr>
                <w:rFonts w:hint="eastAsia" w:ascii="宋体" w:hAnsi="宋体" w:eastAsia="宋体" w:cs="___WRD_EMBED_SUB_47"/>
                <w:lang w:val="en-US"/>
              </w:rPr>
              <w:t>，可</w:t>
            </w:r>
            <w:r>
              <w:rPr>
                <w:rFonts w:hint="eastAsia" w:ascii="宋体" w:hAnsi="宋体" w:eastAsia="宋体" w:cs="微软雅黑"/>
                <w:lang w:val="en-US"/>
              </w:rPr>
              <w:t>用于综测加分。</w:t>
            </w:r>
          </w:p>
          <w:p w14:paraId="03CFC2D0">
            <w:pPr>
              <w:adjustRightInd w:val="0"/>
              <w:snapToGrid w:val="0"/>
              <w:spacing w:line="440" w:lineRule="exact"/>
              <w:rPr>
                <w:rFonts w:hint="eastAsia" w:ascii="仿宋_GB2312" w:hAnsi="仿宋_GB2312" w:eastAsia="仿宋_GB2312" w:cs="仿宋_GB2312"/>
                <w:sz w:val="32"/>
                <w:szCs w:val="32"/>
                <w:lang w:val="en-US"/>
              </w:rPr>
            </w:pPr>
            <w:r>
              <w:rPr>
                <w:rFonts w:hint="eastAsia" w:ascii="宋体" w:hAnsi="宋体" w:eastAsia="宋体" w:cs="仿宋_GB2312"/>
                <w:lang w:val="en-US"/>
              </w:rPr>
              <w:t>（</w:t>
            </w:r>
            <w:r>
              <w:rPr>
                <w:rFonts w:ascii="宋体" w:hAnsi="宋体" w:eastAsia="宋体" w:cs="仿宋_GB2312"/>
                <w:lang w:val="en-US"/>
              </w:rPr>
              <w:t>5</w:t>
            </w:r>
            <w:r>
              <w:rPr>
                <w:rFonts w:hint="eastAsia" w:ascii="宋体" w:hAnsi="宋体" w:eastAsia="宋体" w:cs="仿宋_GB2312"/>
                <w:lang w:val="en-US"/>
              </w:rPr>
              <w:t>）</w:t>
            </w:r>
            <w:r>
              <w:rPr>
                <w:rFonts w:hint="eastAsia" w:ascii="宋体" w:hAnsi="宋体" w:eastAsia="宋体" w:cs="微软雅黑"/>
                <w:lang w:val="en-US"/>
              </w:rPr>
              <w:t>发展</w:t>
            </w:r>
            <w:r>
              <w:rPr>
                <w:rFonts w:hint="eastAsia" w:ascii="宋体" w:hAnsi="宋体" w:eastAsia="宋体" w:cs="___WRD_EMBED_SUB_47"/>
                <w:lang w:val="en-US"/>
              </w:rPr>
              <w:t>机</w:t>
            </w:r>
            <w:r>
              <w:rPr>
                <w:rFonts w:hint="eastAsia" w:ascii="宋体" w:hAnsi="宋体" w:eastAsia="宋体" w:cs="微软雅黑"/>
                <w:lang w:val="en-US"/>
              </w:rPr>
              <w:t>会</w:t>
            </w:r>
            <w:r>
              <w:rPr>
                <w:rFonts w:hint="eastAsia" w:ascii="宋体" w:hAnsi="宋体" w:eastAsia="宋体" w:cs="___WRD_EMBED_SUB_47"/>
                <w:lang w:val="en-US"/>
              </w:rPr>
              <w:t>：</w:t>
            </w:r>
            <w:r>
              <w:rPr>
                <w:rFonts w:hint="eastAsia" w:ascii="宋体" w:hAnsi="宋体" w:eastAsia="宋体" w:cs="微软雅黑"/>
                <w:lang w:val="en-US"/>
              </w:rPr>
              <w:t>优质运营</w:t>
            </w:r>
            <w:r>
              <w:rPr>
                <w:rFonts w:hint="eastAsia" w:ascii="宋体" w:hAnsi="宋体" w:eastAsia="宋体" w:cs="___WRD_EMBED_SUB_47"/>
                <w:lang w:val="en-US"/>
              </w:rPr>
              <w:t>方案、</w:t>
            </w:r>
            <w:r>
              <w:rPr>
                <w:rFonts w:hint="eastAsia" w:ascii="宋体" w:hAnsi="宋体" w:eastAsia="宋体" w:cs="微软雅黑"/>
                <w:lang w:val="en-US"/>
              </w:rPr>
              <w:t>落</w:t>
            </w:r>
            <w:r>
              <w:rPr>
                <w:rFonts w:hint="eastAsia" w:ascii="宋体" w:hAnsi="宋体" w:eastAsia="宋体" w:cs="___WRD_EMBED_SUB_47"/>
                <w:lang w:val="en-US"/>
              </w:rPr>
              <w:t>地成果可</w:t>
            </w:r>
            <w:r>
              <w:rPr>
                <w:rFonts w:hint="eastAsia" w:ascii="宋体" w:hAnsi="宋体" w:eastAsia="宋体" w:cs="微软雅黑"/>
                <w:lang w:val="en-US"/>
              </w:rPr>
              <w:t>纳入县级乡村文旅示范</w:t>
            </w:r>
            <w:r>
              <w:rPr>
                <w:rFonts w:hint="eastAsia" w:ascii="宋体" w:hAnsi="宋体" w:eastAsia="宋体" w:cs="___WRD_EMBED_SUB_47"/>
                <w:lang w:val="en-US"/>
              </w:rPr>
              <w:t>案</w:t>
            </w:r>
            <w:r>
              <w:rPr>
                <w:rFonts w:hint="eastAsia" w:ascii="宋体" w:hAnsi="宋体" w:eastAsia="宋体" w:cs="微软雅黑"/>
                <w:lang w:val="en-US"/>
              </w:rPr>
              <w:t>例库</w:t>
            </w:r>
            <w:r>
              <w:rPr>
                <w:rFonts w:hint="eastAsia" w:ascii="宋体" w:hAnsi="宋体" w:eastAsia="宋体" w:cs="___WRD_EMBED_SUB_47"/>
                <w:lang w:val="en-US"/>
              </w:rPr>
              <w:t>，</w:t>
            </w:r>
            <w:r>
              <w:rPr>
                <w:rFonts w:hint="eastAsia" w:ascii="宋体" w:hAnsi="宋体" w:eastAsia="宋体" w:cs="微软雅黑"/>
                <w:lang w:val="en-US"/>
              </w:rPr>
              <w:t>获得官</w:t>
            </w:r>
            <w:r>
              <w:rPr>
                <w:rFonts w:hint="eastAsia" w:ascii="宋体" w:hAnsi="宋体" w:eastAsia="宋体" w:cs="___WRD_EMBED_SUB_47"/>
                <w:lang w:val="en-US"/>
              </w:rPr>
              <w:t>方</w:t>
            </w:r>
            <w:r>
              <w:rPr>
                <w:rFonts w:hint="eastAsia" w:ascii="宋体" w:hAnsi="宋体" w:eastAsia="宋体" w:cs="微软雅黑"/>
                <w:lang w:val="en-US"/>
              </w:rPr>
              <w:t>推广</w:t>
            </w:r>
            <w:r>
              <w:rPr>
                <w:rFonts w:hint="eastAsia" w:ascii="宋体" w:hAnsi="宋体" w:eastAsia="宋体" w:cs="___WRD_EMBED_SUB_47"/>
                <w:lang w:val="en-US"/>
              </w:rPr>
              <w:t>，</w:t>
            </w:r>
            <w:r>
              <w:rPr>
                <w:rFonts w:hint="eastAsia" w:ascii="宋体" w:hAnsi="宋体" w:eastAsia="宋体" w:cs="微软雅黑"/>
                <w:lang w:val="en-US"/>
              </w:rPr>
              <w:t>助力</w:t>
            </w:r>
            <w:r>
              <w:rPr>
                <w:rFonts w:hint="eastAsia" w:ascii="宋体" w:hAnsi="宋体" w:eastAsia="宋体" w:cs="___WRD_EMBED_SUB_47"/>
                <w:lang w:val="en-US"/>
              </w:rPr>
              <w:t>团队</w:t>
            </w:r>
            <w:r>
              <w:rPr>
                <w:rFonts w:hint="eastAsia" w:ascii="宋体" w:hAnsi="宋体" w:eastAsia="宋体" w:cs="微软雅黑"/>
                <w:lang w:val="en-US"/>
              </w:rPr>
              <w:t>项</w:t>
            </w:r>
            <w:r>
              <w:rPr>
                <w:rFonts w:hint="eastAsia" w:ascii="宋体" w:hAnsi="宋体" w:eastAsia="宋体" w:cs="___WRD_EMBED_SUB_47"/>
                <w:lang w:val="en-US"/>
              </w:rPr>
              <w:t>目</w:t>
            </w:r>
            <w:r>
              <w:rPr>
                <w:rFonts w:hint="eastAsia" w:ascii="宋体" w:hAnsi="宋体" w:eastAsia="宋体" w:cs="微软雅黑"/>
                <w:lang w:val="en-US"/>
              </w:rPr>
              <w:t>长期发展。</w:t>
            </w:r>
          </w:p>
        </w:tc>
      </w:tr>
      <w:bookmarkEnd w:id="0"/>
    </w:tbl>
    <w:p w14:paraId="4FCA5EF9">
      <w:pPr>
        <w:tabs>
          <w:tab w:val="left" w:pos="8640"/>
        </w:tabs>
        <w:adjustRightInd w:val="0"/>
        <w:snapToGrid w:val="0"/>
        <w:spacing w:line="560" w:lineRule="exact"/>
        <w:rPr>
          <w:rFonts w:ascii="黑体" w:hAnsi="黑体" w:eastAsia="黑体" w:cs="黑体"/>
          <w:bCs/>
          <w:spacing w:val="6"/>
          <w:sz w:val="32"/>
          <w:szCs w:val="32"/>
          <w:lang w:val="en-US"/>
        </w:rPr>
      </w:pPr>
    </w:p>
    <w:p w14:paraId="2B09BF00">
      <w:pPr>
        <w:tabs>
          <w:tab w:val="left" w:pos="8640"/>
        </w:tabs>
        <w:adjustRightInd w:val="0"/>
        <w:snapToGrid w:val="0"/>
        <w:spacing w:line="560" w:lineRule="exact"/>
        <w:rPr>
          <w:rFonts w:hint="eastAsia" w:ascii="黑体" w:hAnsi="黑体" w:eastAsia="黑体" w:cs="黑体"/>
          <w:bCs/>
          <w:spacing w:val="6"/>
          <w:sz w:val="32"/>
          <w:szCs w:val="32"/>
          <w:lang w:val="en-US"/>
        </w:rPr>
      </w:pPr>
      <w:r>
        <w:rPr>
          <w:rFonts w:hint="eastAsia" w:ascii="黑体" w:hAnsi="黑体" w:eastAsia="黑体" w:cs="黑体"/>
          <w:bCs/>
          <w:spacing w:val="6"/>
          <w:sz w:val="32"/>
          <w:szCs w:val="32"/>
          <w:lang w:val="en-US"/>
        </w:rPr>
        <w:t>四、提交方式</w:t>
      </w:r>
    </w:p>
    <w:tbl>
      <w:tblPr>
        <w:tblStyle w:val="5"/>
        <w:tblW w:w="850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Layout w:type="fixed"/>
        <w:tblCellMar>
          <w:top w:w="57" w:type="dxa"/>
          <w:left w:w="57" w:type="dxa"/>
          <w:bottom w:w="57" w:type="dxa"/>
          <w:right w:w="57" w:type="dxa"/>
        </w:tblCellMar>
      </w:tblPr>
      <w:tblGrid>
        <w:gridCol w:w="1815"/>
        <w:gridCol w:w="6689"/>
      </w:tblGrid>
      <w:tr w14:paraId="6437766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1484" w:hRule="atLeast"/>
          <w:jc w:val="center"/>
        </w:trPr>
        <w:tc>
          <w:tcPr>
            <w:tcW w:w="1815" w:type="dxa"/>
            <w:tcBorders>
              <w:tl2br w:val="nil"/>
              <w:tr2bl w:val="nil"/>
            </w:tcBorders>
            <w:shd w:val="clear" w:color="auto" w:fill="FFFFFF"/>
            <w:vAlign w:val="center"/>
          </w:tcPr>
          <w:p w14:paraId="38C02B58">
            <w:pPr>
              <w:adjustRightInd w:val="0"/>
              <w:snapToGrid w:val="0"/>
              <w:spacing w:line="440" w:lineRule="exact"/>
              <w:jc w:val="center"/>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val="en-US"/>
              </w:rPr>
              <w:t>提交时间</w:t>
            </w:r>
          </w:p>
        </w:tc>
        <w:tc>
          <w:tcPr>
            <w:tcW w:w="6689" w:type="dxa"/>
            <w:tcBorders>
              <w:tl2br w:val="nil"/>
              <w:tr2bl w:val="nil"/>
            </w:tcBorders>
            <w:shd w:val="clear" w:color="auto" w:fill="FFFFFF"/>
            <w:vAlign w:val="center"/>
          </w:tcPr>
          <w:p w14:paraId="6AE6DF08">
            <w:pPr>
              <w:adjustRightInd w:val="0"/>
              <w:snapToGrid w:val="0"/>
              <w:spacing w:line="440" w:lineRule="exact"/>
              <w:jc w:val="center"/>
              <w:rPr>
                <w:rFonts w:hint="eastAsia" w:ascii="仿宋_GB2312" w:hAnsi="仿宋_GB2312" w:eastAsia="仿宋_GB2312" w:cs="仿宋_GB2312"/>
                <w:bCs/>
                <w:sz w:val="32"/>
                <w:szCs w:val="32"/>
                <w:lang w:val="en-US"/>
              </w:rPr>
            </w:pPr>
            <w:r>
              <w:rPr>
                <w:rFonts w:hint="eastAsia" w:ascii="仿宋_GB2312" w:hAnsi="仿宋_GB2312" w:eastAsia="仿宋_GB2312" w:cs="仿宋_GB2312"/>
                <w:bCs/>
                <w:sz w:val="32"/>
                <w:szCs w:val="32"/>
                <w:lang w:val="en-US"/>
              </w:rPr>
              <w:t>5月27日前，提交符合榜单要求的实践方案</w:t>
            </w:r>
          </w:p>
          <w:p w14:paraId="0A1E76D2">
            <w:pPr>
              <w:adjustRightInd w:val="0"/>
              <w:snapToGrid w:val="0"/>
              <w:spacing w:line="440" w:lineRule="exact"/>
              <w:jc w:val="center"/>
              <w:rPr>
                <w:rFonts w:hint="eastAsia" w:ascii="仿宋_GB2312" w:hAnsi="仿宋_GB2312" w:eastAsia="仿宋_GB2312" w:cs="仿宋_GB2312"/>
                <w:sz w:val="32"/>
                <w:szCs w:val="32"/>
                <w:lang w:val="en-US"/>
              </w:rPr>
            </w:pPr>
            <w:r>
              <w:rPr>
                <w:rFonts w:hint="eastAsia" w:ascii="仿宋_GB2312" w:hAnsi="仿宋_GB2312" w:eastAsia="仿宋_GB2312" w:cs="仿宋_GB2312"/>
                <w:bCs/>
                <w:sz w:val="32"/>
                <w:szCs w:val="32"/>
                <w:lang w:val="en-US"/>
              </w:rPr>
              <w:t>注：此实践方案为遴选挂帅团队的重要材料</w:t>
            </w:r>
          </w:p>
        </w:tc>
      </w:tr>
      <w:tr w14:paraId="271B1E1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1484" w:hRule="atLeast"/>
          <w:jc w:val="center"/>
        </w:trPr>
        <w:tc>
          <w:tcPr>
            <w:tcW w:w="1815" w:type="dxa"/>
            <w:tcBorders>
              <w:tl2br w:val="nil"/>
              <w:tr2bl w:val="nil"/>
            </w:tcBorders>
            <w:shd w:val="clear" w:color="auto" w:fill="FFFFFF"/>
            <w:vAlign w:val="center"/>
          </w:tcPr>
          <w:p w14:paraId="42CAF90F">
            <w:pPr>
              <w:adjustRightInd w:val="0"/>
              <w:snapToGrid w:val="0"/>
              <w:spacing w:line="440" w:lineRule="exact"/>
              <w:jc w:val="center"/>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val="en-US"/>
              </w:rPr>
              <w:t>提交邮箱</w:t>
            </w:r>
          </w:p>
        </w:tc>
        <w:tc>
          <w:tcPr>
            <w:tcW w:w="6689" w:type="dxa"/>
            <w:tcBorders>
              <w:tl2br w:val="nil"/>
              <w:tr2bl w:val="nil"/>
            </w:tcBorders>
            <w:shd w:val="clear" w:color="auto" w:fill="FFFFFF"/>
            <w:vAlign w:val="center"/>
          </w:tcPr>
          <w:p w14:paraId="30CDA0F4">
            <w:pPr>
              <w:adjustRightInd w:val="0"/>
              <w:snapToGrid w:val="0"/>
              <w:spacing w:line="440" w:lineRule="exact"/>
              <w:jc w:val="center"/>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val="en-US"/>
              </w:rPr>
              <w:t>lmf20060608@163.com</w:t>
            </w:r>
          </w:p>
        </w:tc>
      </w:tr>
    </w:tbl>
    <w:p w14:paraId="0C6B82F3">
      <w:pPr>
        <w:tabs>
          <w:tab w:val="left" w:pos="8640"/>
        </w:tabs>
        <w:adjustRightInd w:val="0"/>
        <w:snapToGrid w:val="0"/>
        <w:spacing w:line="560" w:lineRule="exact"/>
        <w:rPr>
          <w:rFonts w:ascii="方正楷体简体" w:hAnsi="方正楷体简体" w:eastAsia="方正楷体简体" w:cs="方正楷体简体"/>
          <w:lang w:val="en-US"/>
        </w:rPr>
      </w:pPr>
    </w:p>
    <w:sectPr>
      <w:footerReference r:id="rId3" w:type="default"/>
      <w:pgSz w:w="11906" w:h="16838"/>
      <w:pgMar w:top="1587" w:right="1474" w:bottom="147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9C9DDBA-E826-4D74-BECB-68FBEAAA4E9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0000600000000000000"/>
    <w:charset w:val="86"/>
    <w:family w:val="auto"/>
    <w:pitch w:val="default"/>
    <w:sig w:usb0="800002BF" w:usb1="184F6CF8" w:usb2="00000012" w:usb3="00000000" w:csb0="00160001" w:csb1="12030000"/>
    <w:embedRegular r:id="rId2" w:fontKey="{A43780FC-13C7-4931-94FC-6552D2CAC81E}"/>
  </w:font>
  <w:font w:name="方正黑体简体">
    <w:altName w:val="微软雅黑"/>
    <w:panose1 w:val="00000000000000000000"/>
    <w:charset w:val="86"/>
    <w:family w:val="auto"/>
    <w:pitch w:val="default"/>
    <w:sig w:usb0="00000000" w:usb1="00000000" w:usb2="00000010" w:usb3="00000000" w:csb0="00040000" w:csb1="00000000"/>
    <w:embedRegular r:id="rId3" w:fontKey="{2BFA2A8E-D0C7-4937-B0E5-99BB729DC8AA}"/>
  </w:font>
  <w:font w:name="微软雅黑">
    <w:panose1 w:val="020B0503020204020204"/>
    <w:charset w:val="86"/>
    <w:family w:val="swiss"/>
    <w:pitch w:val="default"/>
    <w:sig w:usb0="80000287" w:usb1="2ACF3C50" w:usb2="00000016" w:usb3="00000000" w:csb0="0004001F" w:csb1="00000000"/>
    <w:embedRegular r:id="rId4" w:fontKey="{F7F2F100-900C-4992-9825-3003FD394706}"/>
  </w:font>
  <w:font w:name="仿宋_GB2312">
    <w:panose1 w:val="02010609030101010101"/>
    <w:charset w:val="86"/>
    <w:family w:val="auto"/>
    <w:pitch w:val="default"/>
    <w:sig w:usb0="00000001" w:usb1="080E0000" w:usb2="00000000" w:usb3="00000000" w:csb0="00040000" w:csb1="00000000"/>
    <w:embedRegular r:id="rId5" w:fontKey="{7660F36B-F01B-412E-AE29-3C111FDC5581}"/>
  </w:font>
  <w:font w:name="___WRD_EMBED_SUB_47">
    <w:panose1 w:val="02010609030101010101"/>
    <w:charset w:val="86"/>
    <w:family w:val="auto"/>
    <w:pitch w:val="default"/>
    <w:sig w:usb0="00000001" w:usb1="080E0000" w:usb2="00000000" w:usb3="00000000" w:csb0="00040000" w:csb1="00000000"/>
    <w:embedRegular r:id="rId6" w:fontKey="{DF527771-1F27-4E7E-9AE9-3210B98C76AA}"/>
  </w:font>
  <w:font w:name="方正楷体简体">
    <w:altName w:val="宋体"/>
    <w:panose1 w:val="00000000000000000000"/>
    <w:charset w:val="86"/>
    <w:family w:val="auto"/>
    <w:pitch w:val="default"/>
    <w:sig w:usb0="00000000" w:usb1="00000000" w:usb2="00000000" w:usb3="00000000" w:csb0="00000000" w:csb1="00000000"/>
    <w:embedRegular r:id="rId7" w:fontKey="{E45EEBB6-4EA1-471E-B611-4097CE25D801}"/>
  </w:font>
  <w:font w:name="WPSEMBED7">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75651566"/>
    </w:sdtPr>
    <w:sdtContent>
      <w:p w14:paraId="4EE0AE71">
        <w:pPr>
          <w:pStyle w:val="2"/>
          <w:jc w:val="center"/>
          <w:rPr>
            <w:rFonts w:hint="eastAsia"/>
          </w:rPr>
        </w:pPr>
        <w:r>
          <w:fldChar w:fldCharType="begin"/>
        </w:r>
        <w:r>
          <w:instrText xml:space="preserve">PAGE   \* MERGEFORMAT</w:instrText>
        </w:r>
        <w:r>
          <w:fldChar w:fldCharType="separate"/>
        </w:r>
        <w:r>
          <w:rPr>
            <w:lang w:val="zh-CN"/>
          </w:rPr>
          <w:t>4</w:t>
        </w:r>
        <w:r>
          <w:fldChar w:fldCharType="end"/>
        </w:r>
      </w:p>
    </w:sdtContent>
  </w:sdt>
  <w:p w14:paraId="1FC8ACBD">
    <w:pPr>
      <w:pStyle w:val="2"/>
      <w:rPr>
        <w:rFonts w:hint="eastAsia"/>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TrueTypeFonts/>
  <w:saveSubset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JkZTM5OTU0MmM2OTY1OWU4NzEyZWIyODMyNTc1ZTUifQ=="/>
  </w:docVars>
  <w:rsids>
    <w:rsidRoot w:val="008769EE"/>
    <w:rsid w:val="000024AF"/>
    <w:rsid w:val="00005D1C"/>
    <w:rsid w:val="00016504"/>
    <w:rsid w:val="00021C1D"/>
    <w:rsid w:val="000420F1"/>
    <w:rsid w:val="00057714"/>
    <w:rsid w:val="000579E3"/>
    <w:rsid w:val="000626B0"/>
    <w:rsid w:val="00075C5A"/>
    <w:rsid w:val="000A6775"/>
    <w:rsid w:val="000B59FE"/>
    <w:rsid w:val="000B5F01"/>
    <w:rsid w:val="000D5792"/>
    <w:rsid w:val="000D57EF"/>
    <w:rsid w:val="000D5CE7"/>
    <w:rsid w:val="0010322A"/>
    <w:rsid w:val="0011069F"/>
    <w:rsid w:val="00115043"/>
    <w:rsid w:val="00120156"/>
    <w:rsid w:val="001360CE"/>
    <w:rsid w:val="001367A9"/>
    <w:rsid w:val="00142352"/>
    <w:rsid w:val="00143054"/>
    <w:rsid w:val="001579F2"/>
    <w:rsid w:val="00164C26"/>
    <w:rsid w:val="0016564C"/>
    <w:rsid w:val="00172BF5"/>
    <w:rsid w:val="00175648"/>
    <w:rsid w:val="001A0246"/>
    <w:rsid w:val="001A6D11"/>
    <w:rsid w:val="001B0D74"/>
    <w:rsid w:val="001B2C6C"/>
    <w:rsid w:val="001C0DFA"/>
    <w:rsid w:val="001D0729"/>
    <w:rsid w:val="001D4806"/>
    <w:rsid w:val="001E741B"/>
    <w:rsid w:val="001E760D"/>
    <w:rsid w:val="001E77C2"/>
    <w:rsid w:val="001F5AC3"/>
    <w:rsid w:val="001F6CC8"/>
    <w:rsid w:val="0020086A"/>
    <w:rsid w:val="00217A97"/>
    <w:rsid w:val="0022027A"/>
    <w:rsid w:val="00236E3E"/>
    <w:rsid w:val="0026569C"/>
    <w:rsid w:val="00277A57"/>
    <w:rsid w:val="00281AE9"/>
    <w:rsid w:val="00283877"/>
    <w:rsid w:val="002923C5"/>
    <w:rsid w:val="002938E3"/>
    <w:rsid w:val="002B0D40"/>
    <w:rsid w:val="002D1753"/>
    <w:rsid w:val="002D6FA5"/>
    <w:rsid w:val="002E7BFD"/>
    <w:rsid w:val="002F7D9C"/>
    <w:rsid w:val="00341051"/>
    <w:rsid w:val="00343B96"/>
    <w:rsid w:val="00354FAF"/>
    <w:rsid w:val="00363E2D"/>
    <w:rsid w:val="003701CF"/>
    <w:rsid w:val="00371816"/>
    <w:rsid w:val="003845ED"/>
    <w:rsid w:val="00392185"/>
    <w:rsid w:val="0039481F"/>
    <w:rsid w:val="003A2D89"/>
    <w:rsid w:val="003B6C68"/>
    <w:rsid w:val="003E007F"/>
    <w:rsid w:val="00455A1D"/>
    <w:rsid w:val="00463782"/>
    <w:rsid w:val="00476A7D"/>
    <w:rsid w:val="004876C3"/>
    <w:rsid w:val="00494F44"/>
    <w:rsid w:val="00496D3E"/>
    <w:rsid w:val="004A0A91"/>
    <w:rsid w:val="004A4E02"/>
    <w:rsid w:val="004B00B4"/>
    <w:rsid w:val="004B01E5"/>
    <w:rsid w:val="004D0FC5"/>
    <w:rsid w:val="004D7510"/>
    <w:rsid w:val="004E551C"/>
    <w:rsid w:val="004F3DC9"/>
    <w:rsid w:val="00521EB2"/>
    <w:rsid w:val="005269C8"/>
    <w:rsid w:val="00532B4E"/>
    <w:rsid w:val="005333BA"/>
    <w:rsid w:val="0053363C"/>
    <w:rsid w:val="00550A20"/>
    <w:rsid w:val="00564E32"/>
    <w:rsid w:val="00574E86"/>
    <w:rsid w:val="005753FB"/>
    <w:rsid w:val="00577641"/>
    <w:rsid w:val="00580524"/>
    <w:rsid w:val="00585CAC"/>
    <w:rsid w:val="005944CA"/>
    <w:rsid w:val="005A1DB0"/>
    <w:rsid w:val="005C1A80"/>
    <w:rsid w:val="005C1AAC"/>
    <w:rsid w:val="005C6ACD"/>
    <w:rsid w:val="005D33E1"/>
    <w:rsid w:val="005D5D40"/>
    <w:rsid w:val="00603AF5"/>
    <w:rsid w:val="00606DA8"/>
    <w:rsid w:val="00613169"/>
    <w:rsid w:val="00613AAA"/>
    <w:rsid w:val="006226BA"/>
    <w:rsid w:val="00624B5C"/>
    <w:rsid w:val="00633F6B"/>
    <w:rsid w:val="00636F96"/>
    <w:rsid w:val="00646247"/>
    <w:rsid w:val="0066226D"/>
    <w:rsid w:val="00662D41"/>
    <w:rsid w:val="00663468"/>
    <w:rsid w:val="00693B33"/>
    <w:rsid w:val="00696378"/>
    <w:rsid w:val="006A3A6E"/>
    <w:rsid w:val="006A51DF"/>
    <w:rsid w:val="006C3959"/>
    <w:rsid w:val="006C4A52"/>
    <w:rsid w:val="006C732F"/>
    <w:rsid w:val="006D5E75"/>
    <w:rsid w:val="006E6DDA"/>
    <w:rsid w:val="006F10F0"/>
    <w:rsid w:val="00704B08"/>
    <w:rsid w:val="007168CF"/>
    <w:rsid w:val="007216F0"/>
    <w:rsid w:val="00724EAF"/>
    <w:rsid w:val="0073249A"/>
    <w:rsid w:val="00746651"/>
    <w:rsid w:val="0074676F"/>
    <w:rsid w:val="0075096A"/>
    <w:rsid w:val="00751811"/>
    <w:rsid w:val="00753ECA"/>
    <w:rsid w:val="007711FB"/>
    <w:rsid w:val="00777C79"/>
    <w:rsid w:val="00792BCA"/>
    <w:rsid w:val="007934F8"/>
    <w:rsid w:val="00801614"/>
    <w:rsid w:val="00805D49"/>
    <w:rsid w:val="00816F55"/>
    <w:rsid w:val="00825DE6"/>
    <w:rsid w:val="00825FD8"/>
    <w:rsid w:val="008313DD"/>
    <w:rsid w:val="008321B0"/>
    <w:rsid w:val="00846294"/>
    <w:rsid w:val="0085042E"/>
    <w:rsid w:val="00851D22"/>
    <w:rsid w:val="0086052B"/>
    <w:rsid w:val="00860FD3"/>
    <w:rsid w:val="008669B5"/>
    <w:rsid w:val="00867EEA"/>
    <w:rsid w:val="00872C0C"/>
    <w:rsid w:val="008738D4"/>
    <w:rsid w:val="008769EE"/>
    <w:rsid w:val="0088143A"/>
    <w:rsid w:val="008836AC"/>
    <w:rsid w:val="00887D7E"/>
    <w:rsid w:val="0089086B"/>
    <w:rsid w:val="008A16EE"/>
    <w:rsid w:val="008A7128"/>
    <w:rsid w:val="008B748E"/>
    <w:rsid w:val="008C4B94"/>
    <w:rsid w:val="008D1E8D"/>
    <w:rsid w:val="008E3EE3"/>
    <w:rsid w:val="008F2FB1"/>
    <w:rsid w:val="00912ADC"/>
    <w:rsid w:val="00917F07"/>
    <w:rsid w:val="00923192"/>
    <w:rsid w:val="00931DCA"/>
    <w:rsid w:val="00932E54"/>
    <w:rsid w:val="0093518D"/>
    <w:rsid w:val="00937CB6"/>
    <w:rsid w:val="00953BA4"/>
    <w:rsid w:val="00954857"/>
    <w:rsid w:val="009632E8"/>
    <w:rsid w:val="00966187"/>
    <w:rsid w:val="009722F8"/>
    <w:rsid w:val="00984CEA"/>
    <w:rsid w:val="00987542"/>
    <w:rsid w:val="00995541"/>
    <w:rsid w:val="009E7C56"/>
    <w:rsid w:val="00A02213"/>
    <w:rsid w:val="00A0235C"/>
    <w:rsid w:val="00A21117"/>
    <w:rsid w:val="00A22759"/>
    <w:rsid w:val="00A2670B"/>
    <w:rsid w:val="00A30D68"/>
    <w:rsid w:val="00A4232F"/>
    <w:rsid w:val="00A43480"/>
    <w:rsid w:val="00A46FCF"/>
    <w:rsid w:val="00A601D5"/>
    <w:rsid w:val="00A75F29"/>
    <w:rsid w:val="00AA45FC"/>
    <w:rsid w:val="00AA7BD8"/>
    <w:rsid w:val="00AB1BF4"/>
    <w:rsid w:val="00AB47FD"/>
    <w:rsid w:val="00AC7734"/>
    <w:rsid w:val="00AD24CF"/>
    <w:rsid w:val="00AD6CFA"/>
    <w:rsid w:val="00AE66B7"/>
    <w:rsid w:val="00B37F1A"/>
    <w:rsid w:val="00B40CAF"/>
    <w:rsid w:val="00B46BCA"/>
    <w:rsid w:val="00B52CCC"/>
    <w:rsid w:val="00B66E73"/>
    <w:rsid w:val="00B67EB8"/>
    <w:rsid w:val="00B7486E"/>
    <w:rsid w:val="00B96E4E"/>
    <w:rsid w:val="00BA70BA"/>
    <w:rsid w:val="00BA7D67"/>
    <w:rsid w:val="00BD0A75"/>
    <w:rsid w:val="00BE634B"/>
    <w:rsid w:val="00BF4E2D"/>
    <w:rsid w:val="00C217F1"/>
    <w:rsid w:val="00C24C93"/>
    <w:rsid w:val="00C57018"/>
    <w:rsid w:val="00C60328"/>
    <w:rsid w:val="00C678B8"/>
    <w:rsid w:val="00C720F3"/>
    <w:rsid w:val="00C82B11"/>
    <w:rsid w:val="00C933A0"/>
    <w:rsid w:val="00C94172"/>
    <w:rsid w:val="00C97BA0"/>
    <w:rsid w:val="00CA19F5"/>
    <w:rsid w:val="00CB5FAC"/>
    <w:rsid w:val="00CB6FC8"/>
    <w:rsid w:val="00CC608E"/>
    <w:rsid w:val="00CD6EE9"/>
    <w:rsid w:val="00D05DE3"/>
    <w:rsid w:val="00D23696"/>
    <w:rsid w:val="00D41F2A"/>
    <w:rsid w:val="00D474E2"/>
    <w:rsid w:val="00D47E2B"/>
    <w:rsid w:val="00D531BB"/>
    <w:rsid w:val="00D55D40"/>
    <w:rsid w:val="00D71164"/>
    <w:rsid w:val="00D72F4F"/>
    <w:rsid w:val="00D8092B"/>
    <w:rsid w:val="00D826F5"/>
    <w:rsid w:val="00D920B0"/>
    <w:rsid w:val="00DB02D9"/>
    <w:rsid w:val="00DB05D8"/>
    <w:rsid w:val="00DB59F1"/>
    <w:rsid w:val="00DD4992"/>
    <w:rsid w:val="00DE5602"/>
    <w:rsid w:val="00DF09AA"/>
    <w:rsid w:val="00DF64DF"/>
    <w:rsid w:val="00DF78E0"/>
    <w:rsid w:val="00E01DD4"/>
    <w:rsid w:val="00E02303"/>
    <w:rsid w:val="00E1302F"/>
    <w:rsid w:val="00E13134"/>
    <w:rsid w:val="00E30024"/>
    <w:rsid w:val="00E46C70"/>
    <w:rsid w:val="00E47733"/>
    <w:rsid w:val="00E5011B"/>
    <w:rsid w:val="00E524CD"/>
    <w:rsid w:val="00E65FC6"/>
    <w:rsid w:val="00E7048E"/>
    <w:rsid w:val="00E72C07"/>
    <w:rsid w:val="00EA0B44"/>
    <w:rsid w:val="00EB1E9B"/>
    <w:rsid w:val="00EB2BDB"/>
    <w:rsid w:val="00EB4B20"/>
    <w:rsid w:val="00EB66C3"/>
    <w:rsid w:val="00EC44BC"/>
    <w:rsid w:val="00ED65A9"/>
    <w:rsid w:val="00ED683E"/>
    <w:rsid w:val="00EF3C50"/>
    <w:rsid w:val="00EF5210"/>
    <w:rsid w:val="00F10C18"/>
    <w:rsid w:val="00F256C4"/>
    <w:rsid w:val="00F26931"/>
    <w:rsid w:val="00F57CAE"/>
    <w:rsid w:val="00F669A4"/>
    <w:rsid w:val="00F713C4"/>
    <w:rsid w:val="00F73E78"/>
    <w:rsid w:val="00F74A1C"/>
    <w:rsid w:val="00F75202"/>
    <w:rsid w:val="00F855BA"/>
    <w:rsid w:val="00F86CD9"/>
    <w:rsid w:val="00F910DA"/>
    <w:rsid w:val="00FB4A99"/>
    <w:rsid w:val="00FC2914"/>
    <w:rsid w:val="00FF5C3F"/>
    <w:rsid w:val="011D4668"/>
    <w:rsid w:val="03803D68"/>
    <w:rsid w:val="040E5D41"/>
    <w:rsid w:val="04816A57"/>
    <w:rsid w:val="051528EC"/>
    <w:rsid w:val="05C978FD"/>
    <w:rsid w:val="0671705A"/>
    <w:rsid w:val="06732134"/>
    <w:rsid w:val="06B96375"/>
    <w:rsid w:val="07463F1D"/>
    <w:rsid w:val="078F2493"/>
    <w:rsid w:val="08F6534C"/>
    <w:rsid w:val="0A8F7AAE"/>
    <w:rsid w:val="0B4A5469"/>
    <w:rsid w:val="0B6B3F04"/>
    <w:rsid w:val="0B6F69F0"/>
    <w:rsid w:val="0C645CC6"/>
    <w:rsid w:val="0C955B7E"/>
    <w:rsid w:val="0DCF4D92"/>
    <w:rsid w:val="0F78357E"/>
    <w:rsid w:val="107F47F9"/>
    <w:rsid w:val="10DB3A4D"/>
    <w:rsid w:val="12E36BE9"/>
    <w:rsid w:val="13CA2B4E"/>
    <w:rsid w:val="15D942D4"/>
    <w:rsid w:val="189A4AC9"/>
    <w:rsid w:val="195A59BF"/>
    <w:rsid w:val="1A1667EC"/>
    <w:rsid w:val="1A9F551B"/>
    <w:rsid w:val="1AD27C6F"/>
    <w:rsid w:val="1C307CA7"/>
    <w:rsid w:val="1D09144A"/>
    <w:rsid w:val="1D431C97"/>
    <w:rsid w:val="1E504BF2"/>
    <w:rsid w:val="1F4F4772"/>
    <w:rsid w:val="1F762BAF"/>
    <w:rsid w:val="20375FAB"/>
    <w:rsid w:val="20672782"/>
    <w:rsid w:val="219E3794"/>
    <w:rsid w:val="22463DDE"/>
    <w:rsid w:val="23991047"/>
    <w:rsid w:val="23B107E7"/>
    <w:rsid w:val="23B940CE"/>
    <w:rsid w:val="242F1397"/>
    <w:rsid w:val="2604714B"/>
    <w:rsid w:val="26680B0E"/>
    <w:rsid w:val="276607BD"/>
    <w:rsid w:val="29796AB4"/>
    <w:rsid w:val="2A85768A"/>
    <w:rsid w:val="2BC2788C"/>
    <w:rsid w:val="2D5072C9"/>
    <w:rsid w:val="2ED43E1F"/>
    <w:rsid w:val="2EF61F5F"/>
    <w:rsid w:val="2F204D2F"/>
    <w:rsid w:val="30280776"/>
    <w:rsid w:val="30D8752B"/>
    <w:rsid w:val="33020A40"/>
    <w:rsid w:val="347270AC"/>
    <w:rsid w:val="352F6A05"/>
    <w:rsid w:val="359C73A0"/>
    <w:rsid w:val="36160F00"/>
    <w:rsid w:val="397B56DC"/>
    <w:rsid w:val="3A5A5133"/>
    <w:rsid w:val="3BC02155"/>
    <w:rsid w:val="3BF7E6BF"/>
    <w:rsid w:val="3C4538F8"/>
    <w:rsid w:val="3CD975B2"/>
    <w:rsid w:val="3D7D1865"/>
    <w:rsid w:val="3ED27DBD"/>
    <w:rsid w:val="3FCF72B9"/>
    <w:rsid w:val="40504E9C"/>
    <w:rsid w:val="4185378C"/>
    <w:rsid w:val="436879E0"/>
    <w:rsid w:val="45A06791"/>
    <w:rsid w:val="47791038"/>
    <w:rsid w:val="49ED0155"/>
    <w:rsid w:val="4B9A1970"/>
    <w:rsid w:val="4B9A22C6"/>
    <w:rsid w:val="4D47054C"/>
    <w:rsid w:val="4E175B2C"/>
    <w:rsid w:val="4FDF2564"/>
    <w:rsid w:val="50571C9F"/>
    <w:rsid w:val="50AB003F"/>
    <w:rsid w:val="519F04A1"/>
    <w:rsid w:val="52353A0A"/>
    <w:rsid w:val="52BB0A0D"/>
    <w:rsid w:val="560E14B9"/>
    <w:rsid w:val="57E16E3D"/>
    <w:rsid w:val="597D2244"/>
    <w:rsid w:val="5A0D30B4"/>
    <w:rsid w:val="5B3429A4"/>
    <w:rsid w:val="5C146507"/>
    <w:rsid w:val="5C9D087A"/>
    <w:rsid w:val="5D35760E"/>
    <w:rsid w:val="5D5840D6"/>
    <w:rsid w:val="5F200A95"/>
    <w:rsid w:val="619135C2"/>
    <w:rsid w:val="62D04AAA"/>
    <w:rsid w:val="64126E1E"/>
    <w:rsid w:val="64C611F6"/>
    <w:rsid w:val="65F77B57"/>
    <w:rsid w:val="65FF3AA9"/>
    <w:rsid w:val="660F3D1F"/>
    <w:rsid w:val="66152ACA"/>
    <w:rsid w:val="68B44D24"/>
    <w:rsid w:val="6A28076F"/>
    <w:rsid w:val="6BDF6CC4"/>
    <w:rsid w:val="6CFC2C49"/>
    <w:rsid w:val="6DB5058A"/>
    <w:rsid w:val="70905002"/>
    <w:rsid w:val="70BB7C71"/>
    <w:rsid w:val="71B400B8"/>
    <w:rsid w:val="72EF1566"/>
    <w:rsid w:val="73412F53"/>
    <w:rsid w:val="747947EB"/>
    <w:rsid w:val="748443E4"/>
    <w:rsid w:val="74A70885"/>
    <w:rsid w:val="74F952E5"/>
    <w:rsid w:val="75483F2B"/>
    <w:rsid w:val="75A628C9"/>
    <w:rsid w:val="75B36462"/>
    <w:rsid w:val="76B27622"/>
    <w:rsid w:val="780A371A"/>
    <w:rsid w:val="784521A0"/>
    <w:rsid w:val="788D1579"/>
    <w:rsid w:val="7A6F2A3A"/>
    <w:rsid w:val="7BBB15F0"/>
    <w:rsid w:val="7C07A0F5"/>
    <w:rsid w:val="7D460711"/>
    <w:rsid w:val="7D717185"/>
    <w:rsid w:val="7D7635FF"/>
    <w:rsid w:val="7D8F7085"/>
    <w:rsid w:val="7E172803"/>
    <w:rsid w:val="7F207CC7"/>
    <w:rsid w:val="7F52447F"/>
    <w:rsid w:val="89BF2674"/>
    <w:rsid w:val="ADB3EDF9"/>
    <w:rsid w:val="AFDF6822"/>
    <w:rsid w:val="B59DAF38"/>
    <w:rsid w:val="BFBAAF01"/>
    <w:rsid w:val="D6FDEFC2"/>
    <w:rsid w:val="DFDE7D33"/>
    <w:rsid w:val="FD7EF2D2"/>
    <w:rsid w:val="FDF5A7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GB"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2"/>
    <w:unhideWhenUsed/>
    <w:qFormat/>
    <w:uiPriority w:val="99"/>
    <w:pPr>
      <w:widowControl w:val="0"/>
      <w:tabs>
        <w:tab w:val="center" w:pos="4153"/>
        <w:tab w:val="right" w:pos="8306"/>
      </w:tabs>
      <w:snapToGrid w:val="0"/>
    </w:pPr>
    <w:rPr>
      <w:rFonts w:asciiTheme="minorHAnsi" w:hAnsiTheme="minorHAnsi" w:eastAsiaTheme="minorEastAsia" w:cstheme="minorBidi"/>
      <w:kern w:val="2"/>
      <w:sz w:val="18"/>
      <w:szCs w:val="18"/>
      <w:lang w:val="en-US"/>
    </w:rPr>
  </w:style>
  <w:style w:type="paragraph" w:styleId="3">
    <w:name w:val="header"/>
    <w:basedOn w:val="1"/>
    <w:link w:val="11"/>
    <w:unhideWhenUsed/>
    <w:qFormat/>
    <w:uiPriority w:val="99"/>
    <w:pPr>
      <w:widowControl w:val="0"/>
      <w:pBdr>
        <w:bottom w:val="single" w:color="auto" w:sz="6" w:space="1"/>
      </w:pBdr>
      <w:tabs>
        <w:tab w:val="center" w:pos="4153"/>
        <w:tab w:val="right" w:pos="8306"/>
      </w:tabs>
      <w:snapToGrid w:val="0"/>
      <w:jc w:val="center"/>
    </w:pPr>
    <w:rPr>
      <w:rFonts w:asciiTheme="minorHAnsi" w:hAnsiTheme="minorHAnsi" w:eastAsiaTheme="minorEastAsia" w:cstheme="minorBidi"/>
      <w:kern w:val="2"/>
      <w:sz w:val="18"/>
      <w:szCs w:val="18"/>
      <w:lang w:val="en-US"/>
    </w:rPr>
  </w:style>
  <w:style w:type="paragraph" w:styleId="4">
    <w:name w:val="Normal (Web)"/>
    <w:basedOn w:val="1"/>
    <w:unhideWhenUsed/>
    <w:qFormat/>
    <w:uiPriority w:val="99"/>
    <w:pPr>
      <w:spacing w:before="100" w:beforeAutospacing="1" w:after="100" w:afterAutospacing="1"/>
    </w:pPr>
    <w:rPr>
      <w:rFonts w:ascii="宋体" w:hAnsi="宋体" w:eastAsia="宋体" w:cs="宋体"/>
    </w:rPr>
  </w:style>
  <w:style w:type="character" w:styleId="7">
    <w:name w:val="Strong"/>
    <w:qFormat/>
    <w:uiPriority w:val="0"/>
    <w:rPr>
      <w:b/>
      <w:bCs/>
    </w:rPr>
  </w:style>
  <w:style w:type="character" w:styleId="8">
    <w:name w:val="FollowedHyperlink"/>
    <w:basedOn w:val="6"/>
    <w:semiHidden/>
    <w:unhideWhenUsed/>
    <w:qFormat/>
    <w:uiPriority w:val="99"/>
    <w:rPr>
      <w:color w:val="954F72" w:themeColor="followedHyperlink"/>
      <w:u w:val="single"/>
      <w14:textFill>
        <w14:solidFill>
          <w14:schemeClr w14:val="folHlink"/>
        </w14:solidFill>
      </w14:textFill>
    </w:rPr>
  </w:style>
  <w:style w:type="character" w:styleId="9">
    <w:name w:val="Emphasis"/>
    <w:basedOn w:val="6"/>
    <w:qFormat/>
    <w:uiPriority w:val="20"/>
    <w:rPr>
      <w:i/>
      <w:iCs/>
    </w:rPr>
  </w:style>
  <w:style w:type="character" w:styleId="10">
    <w:name w:val="Hyperlink"/>
    <w:basedOn w:val="6"/>
    <w:unhideWhenUsed/>
    <w:qFormat/>
    <w:uiPriority w:val="99"/>
    <w:rPr>
      <w:color w:val="0563C1" w:themeColor="hyperlink"/>
      <w:u w:val="single"/>
      <w14:textFill>
        <w14:solidFill>
          <w14:schemeClr w14:val="hlink"/>
        </w14:solidFill>
      </w14:textFill>
    </w:rPr>
  </w:style>
  <w:style w:type="character" w:customStyle="1" w:styleId="11">
    <w:name w:val="页眉 字符"/>
    <w:basedOn w:val="6"/>
    <w:link w:val="3"/>
    <w:qFormat/>
    <w:uiPriority w:val="99"/>
    <w:rPr>
      <w:sz w:val="18"/>
      <w:szCs w:val="18"/>
    </w:rPr>
  </w:style>
  <w:style w:type="character" w:customStyle="1" w:styleId="12">
    <w:name w:val="页脚 字符"/>
    <w:basedOn w:val="6"/>
    <w:link w:val="2"/>
    <w:qFormat/>
    <w:uiPriority w:val="99"/>
    <w:rPr>
      <w:sz w:val="18"/>
      <w:szCs w:val="18"/>
    </w:rPr>
  </w:style>
  <w:style w:type="character" w:customStyle="1" w:styleId="13">
    <w:name w:val="未处理的提及1"/>
    <w:basedOn w:val="6"/>
    <w:semiHidden/>
    <w:unhideWhenUsed/>
    <w:qFormat/>
    <w:uiPriority w:val="99"/>
    <w:rPr>
      <w:color w:val="605E5C"/>
      <w:shd w:val="clear" w:color="auto" w:fill="E1DFDD"/>
    </w:rPr>
  </w:style>
  <w:style w:type="paragraph" w:styleId="14">
    <w:name w:val="List Paragraph"/>
    <w:basedOn w:val="1"/>
    <w:qFormat/>
    <w:uiPriority w:val="34"/>
    <w:pPr>
      <w:ind w:firstLine="420" w:firstLineChars="200"/>
    </w:pPr>
  </w:style>
  <w:style w:type="character" w:customStyle="1" w:styleId="15">
    <w:name w:val="未处理的提及2"/>
    <w:basedOn w:val="6"/>
    <w:semiHidden/>
    <w:unhideWhenUsed/>
    <w:qFormat/>
    <w:uiPriority w:val="99"/>
    <w:rPr>
      <w:color w:val="605E5C"/>
      <w:shd w:val="clear" w:color="auto" w:fill="E1DFDD"/>
    </w:rPr>
  </w:style>
  <w:style w:type="character" w:customStyle="1" w:styleId="16">
    <w:name w:val="未处理的提及3"/>
    <w:basedOn w:val="6"/>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2419</Words>
  <Characters>2475</Characters>
  <Lines>250</Lines>
  <Paragraphs>200</Paragraphs>
  <TotalTime>7</TotalTime>
  <ScaleCrop>false</ScaleCrop>
  <LinksUpToDate>false</LinksUpToDate>
  <CharactersWithSpaces>2479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2023-01-01T05:38:00Z</dcterms:created>
  <dc:creator>张 斌</dc:creator>
  <cp:lastModifiedBy>郭嘉丽</cp:lastModifiedBy>
  <cp:lastPrinted>2023-01-11T19:09:00Z</cp:lastPrinted>
  <dcterms:modified xsi:type="dcterms:W3CDTF">2026-05-15T11:29:40Z</dcterms:modified>
  <cp:revision>138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D535B01492154746AA7008583C0B60E5_13</vt:lpwstr>
  </property>
  <property fmtid="{D5CDD505-2E9C-101B-9397-08002B2CF9AE}" pid="4" name="KSOTemplateDocerSaveRecord">
    <vt:lpwstr>eyJoZGlkIjoiNjM2NTAxZWE1M2Q4OGNkODAxM2NmNjRlZWVlMDI4MDMiLCJ1c2VySWQiOiIxNzU4MTUyMjI0In0=</vt:lpwstr>
  </property>
</Properties>
</file>