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160" w:type="dxa"/>
        <w:tblInd w:w="93" w:type="dxa"/>
        <w:tblLook w:val="04A0"/>
      </w:tblPr>
      <w:tblGrid>
        <w:gridCol w:w="1120"/>
        <w:gridCol w:w="860"/>
        <w:gridCol w:w="940"/>
        <w:gridCol w:w="4240"/>
      </w:tblGrid>
      <w:tr w:rsidR="002D2221" w:rsidRPr="002D2221" w:rsidTr="002D2221">
        <w:trPr>
          <w:trHeight w:val="780"/>
        </w:trPr>
        <w:tc>
          <w:tcPr>
            <w:tcW w:w="7160" w:type="dxa"/>
            <w:gridSpan w:val="4"/>
            <w:tcBorders>
              <w:top w:val="single" w:sz="8" w:space="0" w:color="auto"/>
              <w:left w:val="single" w:sz="8" w:space="0" w:color="auto"/>
              <w:bottom w:val="nil"/>
              <w:right w:val="single" w:sz="8" w:space="0" w:color="000000"/>
            </w:tcBorders>
            <w:shd w:val="clear" w:color="000000" w:fill="C2D69A"/>
            <w:noWrap/>
            <w:vAlign w:val="center"/>
            <w:hideMark/>
          </w:tcPr>
          <w:p w:rsidR="002D2221" w:rsidRPr="002D2221" w:rsidRDefault="002D2221" w:rsidP="002D2221">
            <w:pPr>
              <w:widowControl/>
              <w:jc w:val="center"/>
              <w:rPr>
                <w:rFonts w:ascii="Arial" w:eastAsia="宋体" w:hAnsi="Arial" w:cs="Arial"/>
                <w:b/>
                <w:bCs/>
                <w:kern w:val="0"/>
                <w:sz w:val="32"/>
                <w:szCs w:val="32"/>
              </w:rPr>
            </w:pPr>
            <w:r w:rsidRPr="002D2221">
              <w:rPr>
                <w:rFonts w:ascii="Arial" w:eastAsia="宋体" w:hAnsi="Arial" w:cs="Arial"/>
                <w:b/>
                <w:bCs/>
                <w:kern w:val="0"/>
                <w:sz w:val="32"/>
                <w:szCs w:val="32"/>
              </w:rPr>
              <w:t>GEI·2016</w:t>
            </w:r>
            <w:r w:rsidRPr="002D2221">
              <w:rPr>
                <w:rFonts w:ascii="宋体" w:eastAsia="宋体" w:hAnsi="宋体" w:cs="Arial" w:hint="eastAsia"/>
                <w:b/>
                <w:bCs/>
                <w:kern w:val="0"/>
                <w:sz w:val="32"/>
                <w:szCs w:val="32"/>
              </w:rPr>
              <w:t>年</w:t>
            </w:r>
            <w:r w:rsidRPr="002D2221">
              <w:rPr>
                <w:rFonts w:ascii="Arial" w:eastAsia="宋体" w:hAnsi="Arial" w:cs="Arial"/>
                <w:b/>
                <w:bCs/>
                <w:kern w:val="0"/>
                <w:sz w:val="32"/>
                <w:szCs w:val="32"/>
              </w:rPr>
              <w:t>5</w:t>
            </w:r>
            <w:r w:rsidRPr="002D2221">
              <w:rPr>
                <w:rFonts w:ascii="宋体" w:eastAsia="宋体" w:hAnsi="宋体" w:cs="Arial" w:hint="eastAsia"/>
                <w:b/>
                <w:bCs/>
                <w:kern w:val="0"/>
                <w:sz w:val="32"/>
                <w:szCs w:val="32"/>
              </w:rPr>
              <w:t>月实习需求</w:t>
            </w:r>
          </w:p>
        </w:tc>
      </w:tr>
      <w:tr w:rsidR="002D2221" w:rsidRPr="002D2221" w:rsidTr="002D2221">
        <w:trPr>
          <w:trHeight w:val="402"/>
        </w:trPr>
        <w:tc>
          <w:tcPr>
            <w:tcW w:w="7160" w:type="dxa"/>
            <w:gridSpan w:val="4"/>
            <w:tcBorders>
              <w:top w:val="single" w:sz="8" w:space="0" w:color="auto"/>
              <w:left w:val="single" w:sz="8" w:space="0" w:color="auto"/>
              <w:bottom w:val="single" w:sz="8" w:space="0" w:color="auto"/>
              <w:right w:val="single" w:sz="8" w:space="0" w:color="000000"/>
            </w:tcBorders>
            <w:shd w:val="clear" w:color="000000" w:fill="EEECE1"/>
            <w:noWrap/>
            <w:vAlign w:val="bottom"/>
            <w:hideMark/>
          </w:tcPr>
          <w:p w:rsidR="002D2221" w:rsidRPr="002D2221" w:rsidRDefault="002D2221" w:rsidP="002D2221">
            <w:pPr>
              <w:widowControl/>
              <w:jc w:val="left"/>
              <w:rPr>
                <w:rFonts w:ascii="宋体" w:eastAsia="宋体" w:hAnsi="宋体" w:cs="Arial"/>
                <w:b/>
                <w:bCs/>
                <w:kern w:val="0"/>
                <w:sz w:val="18"/>
                <w:szCs w:val="18"/>
              </w:rPr>
            </w:pPr>
            <w:r w:rsidRPr="002D2221">
              <w:rPr>
                <w:rFonts w:ascii="宋体" w:eastAsia="宋体" w:hAnsi="宋体" w:cs="Arial" w:hint="eastAsia"/>
                <w:b/>
                <w:bCs/>
                <w:kern w:val="0"/>
                <w:sz w:val="18"/>
                <w:szCs w:val="18"/>
              </w:rPr>
              <w:t>工作内容：</w:t>
            </w:r>
          </w:p>
        </w:tc>
      </w:tr>
      <w:tr w:rsidR="002D2221" w:rsidRPr="002D2221" w:rsidTr="002D2221">
        <w:trPr>
          <w:trHeight w:val="1350"/>
        </w:trPr>
        <w:tc>
          <w:tcPr>
            <w:tcW w:w="7160" w:type="dxa"/>
            <w:gridSpan w:val="4"/>
            <w:tcBorders>
              <w:top w:val="nil"/>
              <w:left w:val="single" w:sz="8" w:space="0" w:color="auto"/>
              <w:bottom w:val="single" w:sz="8" w:space="0" w:color="auto"/>
              <w:right w:val="single" w:sz="8" w:space="0" w:color="000000"/>
            </w:tcBorders>
            <w:shd w:val="clear" w:color="000000" w:fill="EAF1DD"/>
            <w:hideMark/>
          </w:tcPr>
          <w:p w:rsidR="002D2221" w:rsidRPr="002D2221" w:rsidRDefault="002D2221" w:rsidP="002D2221">
            <w:pPr>
              <w:widowControl/>
              <w:jc w:val="left"/>
              <w:rPr>
                <w:rFonts w:ascii="宋体" w:eastAsia="宋体" w:hAnsi="宋体" w:cs="Arial"/>
                <w:kern w:val="0"/>
                <w:sz w:val="18"/>
                <w:szCs w:val="18"/>
              </w:rPr>
            </w:pPr>
            <w:r w:rsidRPr="002D2221">
              <w:rPr>
                <w:rFonts w:ascii="宋体" w:eastAsia="宋体" w:hAnsi="宋体" w:cs="Arial" w:hint="eastAsia"/>
                <w:kern w:val="0"/>
                <w:sz w:val="18"/>
                <w:szCs w:val="18"/>
              </w:rPr>
              <w:t>项目前期开发：参与意向客户初步沟通，做好会议纪要；</w:t>
            </w:r>
            <w:r w:rsidRPr="002D2221">
              <w:rPr>
                <w:rFonts w:ascii="宋体" w:eastAsia="宋体" w:hAnsi="宋体" w:cs="Arial" w:hint="eastAsia"/>
                <w:kern w:val="0"/>
                <w:sz w:val="18"/>
                <w:szCs w:val="18"/>
              </w:rPr>
              <w:br/>
              <w:t>参与项目调研：参与现场调研和外部专家访谈，做好访谈会议纪要；</w:t>
            </w:r>
            <w:r w:rsidRPr="002D2221">
              <w:rPr>
                <w:rFonts w:ascii="宋体" w:eastAsia="宋体" w:hAnsi="宋体" w:cs="Arial" w:hint="eastAsia"/>
                <w:kern w:val="0"/>
                <w:sz w:val="18"/>
                <w:szCs w:val="18"/>
              </w:rPr>
              <w:br/>
              <w:t>项目分析诊断：搜集整理项目所需前期资料并研究项目基准案例；</w:t>
            </w:r>
            <w:r w:rsidRPr="002D2221">
              <w:rPr>
                <w:rFonts w:ascii="宋体" w:eastAsia="宋体" w:hAnsi="宋体" w:cs="Arial" w:hint="eastAsia"/>
                <w:kern w:val="0"/>
                <w:sz w:val="18"/>
                <w:szCs w:val="18"/>
              </w:rPr>
              <w:br/>
              <w:t>项目报告撰写：参与项目报告设计讨论、撰写修改及客户汇报；</w:t>
            </w:r>
            <w:r w:rsidRPr="002D2221">
              <w:rPr>
                <w:rFonts w:ascii="宋体" w:eastAsia="宋体" w:hAnsi="宋体" w:cs="Arial" w:hint="eastAsia"/>
                <w:kern w:val="0"/>
                <w:sz w:val="18"/>
                <w:szCs w:val="18"/>
              </w:rPr>
              <w:br/>
              <w:t>承担项目秘书：负责项目相关准备工作、处理项目组出差期间的后勤和费用管理。</w:t>
            </w:r>
          </w:p>
        </w:tc>
      </w:tr>
      <w:tr w:rsidR="002D2221" w:rsidRPr="002D2221" w:rsidTr="002D2221">
        <w:trPr>
          <w:trHeight w:val="375"/>
        </w:trPr>
        <w:tc>
          <w:tcPr>
            <w:tcW w:w="7160" w:type="dxa"/>
            <w:gridSpan w:val="4"/>
            <w:tcBorders>
              <w:top w:val="single" w:sz="8" w:space="0" w:color="auto"/>
              <w:left w:val="single" w:sz="8" w:space="0" w:color="auto"/>
              <w:bottom w:val="single" w:sz="8" w:space="0" w:color="auto"/>
              <w:right w:val="single" w:sz="8" w:space="0" w:color="000000"/>
            </w:tcBorders>
            <w:shd w:val="clear" w:color="000000" w:fill="EEECE1"/>
            <w:noWrap/>
            <w:vAlign w:val="bottom"/>
            <w:hideMark/>
          </w:tcPr>
          <w:p w:rsidR="002D2221" w:rsidRPr="002D2221" w:rsidRDefault="002D2221" w:rsidP="002D2221">
            <w:pPr>
              <w:widowControl/>
              <w:jc w:val="left"/>
              <w:rPr>
                <w:rFonts w:ascii="宋体" w:eastAsia="宋体" w:hAnsi="宋体" w:cs="Arial"/>
                <w:b/>
                <w:bCs/>
                <w:kern w:val="0"/>
                <w:sz w:val="18"/>
                <w:szCs w:val="18"/>
              </w:rPr>
            </w:pPr>
            <w:r w:rsidRPr="002D2221">
              <w:rPr>
                <w:rFonts w:ascii="宋体" w:eastAsia="宋体" w:hAnsi="宋体" w:cs="Arial" w:hint="eastAsia"/>
                <w:b/>
                <w:bCs/>
                <w:kern w:val="0"/>
                <w:sz w:val="18"/>
                <w:szCs w:val="18"/>
              </w:rPr>
              <w:t>实习待遇：</w:t>
            </w:r>
          </w:p>
        </w:tc>
      </w:tr>
      <w:tr w:rsidR="002D2221" w:rsidRPr="002D2221" w:rsidTr="002D2221">
        <w:trPr>
          <w:trHeight w:val="750"/>
        </w:trPr>
        <w:tc>
          <w:tcPr>
            <w:tcW w:w="7160" w:type="dxa"/>
            <w:gridSpan w:val="4"/>
            <w:tcBorders>
              <w:top w:val="nil"/>
              <w:left w:val="single" w:sz="8" w:space="0" w:color="auto"/>
              <w:bottom w:val="single" w:sz="8" w:space="0" w:color="auto"/>
              <w:right w:val="single" w:sz="8" w:space="0" w:color="000000"/>
            </w:tcBorders>
            <w:shd w:val="clear" w:color="000000" w:fill="F2F2F2"/>
            <w:hideMark/>
          </w:tcPr>
          <w:p w:rsidR="002D2221" w:rsidRPr="002D2221" w:rsidRDefault="002D2221" w:rsidP="002D2221">
            <w:pPr>
              <w:widowControl/>
              <w:jc w:val="left"/>
              <w:rPr>
                <w:rFonts w:ascii="宋体" w:eastAsia="宋体" w:hAnsi="宋体" w:cs="Arial"/>
                <w:kern w:val="0"/>
                <w:sz w:val="18"/>
                <w:szCs w:val="18"/>
              </w:rPr>
            </w:pPr>
            <w:r w:rsidRPr="002D2221">
              <w:rPr>
                <w:rFonts w:ascii="宋体" w:eastAsia="宋体" w:hAnsi="宋体" w:cs="Arial" w:hint="eastAsia"/>
                <w:kern w:val="0"/>
                <w:sz w:val="18"/>
                <w:szCs w:val="18"/>
              </w:rPr>
              <w:t>实习补助：硕士120元/日、本科110元/日；</w:t>
            </w:r>
            <w:r w:rsidRPr="002D2221">
              <w:rPr>
                <w:rFonts w:ascii="宋体" w:eastAsia="宋体" w:hAnsi="宋体" w:cs="Arial" w:hint="eastAsia"/>
                <w:kern w:val="0"/>
                <w:sz w:val="18"/>
                <w:szCs w:val="18"/>
              </w:rPr>
              <w:br/>
              <w:t>出差补助：出差补贴另算。</w:t>
            </w:r>
            <w:r w:rsidRPr="002D2221">
              <w:rPr>
                <w:rFonts w:ascii="宋体" w:eastAsia="宋体" w:hAnsi="宋体" w:cs="Arial" w:hint="eastAsia"/>
                <w:kern w:val="0"/>
                <w:sz w:val="18"/>
                <w:szCs w:val="18"/>
              </w:rPr>
              <w:br/>
              <w:t>结算日期：25-30日/月；</w:t>
            </w:r>
          </w:p>
        </w:tc>
      </w:tr>
      <w:tr w:rsidR="002D2221" w:rsidRPr="002D2221" w:rsidTr="002D2221">
        <w:trPr>
          <w:trHeight w:val="375"/>
        </w:trPr>
        <w:tc>
          <w:tcPr>
            <w:tcW w:w="7160" w:type="dxa"/>
            <w:gridSpan w:val="4"/>
            <w:tcBorders>
              <w:top w:val="single" w:sz="8" w:space="0" w:color="auto"/>
              <w:left w:val="single" w:sz="8" w:space="0" w:color="auto"/>
              <w:bottom w:val="single" w:sz="8" w:space="0" w:color="auto"/>
              <w:right w:val="single" w:sz="8" w:space="0" w:color="000000"/>
            </w:tcBorders>
            <w:shd w:val="clear" w:color="000000" w:fill="EEECE1"/>
            <w:noWrap/>
            <w:vAlign w:val="bottom"/>
            <w:hideMark/>
          </w:tcPr>
          <w:p w:rsidR="002D2221" w:rsidRPr="002D2221" w:rsidRDefault="002D2221" w:rsidP="002D2221">
            <w:pPr>
              <w:widowControl/>
              <w:jc w:val="left"/>
              <w:rPr>
                <w:rFonts w:ascii="宋体" w:eastAsia="宋体" w:hAnsi="宋体" w:cs="Arial"/>
                <w:b/>
                <w:bCs/>
                <w:kern w:val="0"/>
                <w:sz w:val="18"/>
                <w:szCs w:val="18"/>
              </w:rPr>
            </w:pPr>
            <w:r w:rsidRPr="002D2221">
              <w:rPr>
                <w:rFonts w:ascii="宋体" w:eastAsia="宋体" w:hAnsi="宋体" w:cs="Arial" w:hint="eastAsia"/>
                <w:b/>
                <w:bCs/>
                <w:kern w:val="0"/>
                <w:sz w:val="18"/>
                <w:szCs w:val="18"/>
              </w:rPr>
              <w:t>面试程序：</w:t>
            </w:r>
          </w:p>
        </w:tc>
      </w:tr>
      <w:tr w:rsidR="002D2221" w:rsidRPr="002D2221" w:rsidTr="002D2221">
        <w:trPr>
          <w:trHeight w:val="1005"/>
        </w:trPr>
        <w:tc>
          <w:tcPr>
            <w:tcW w:w="7160" w:type="dxa"/>
            <w:gridSpan w:val="4"/>
            <w:tcBorders>
              <w:top w:val="nil"/>
              <w:left w:val="single" w:sz="8" w:space="0" w:color="auto"/>
              <w:bottom w:val="single" w:sz="8" w:space="0" w:color="auto"/>
              <w:right w:val="single" w:sz="8" w:space="0" w:color="000000"/>
            </w:tcBorders>
            <w:shd w:val="clear" w:color="000000" w:fill="EAF1DD"/>
            <w:hideMark/>
          </w:tcPr>
          <w:p w:rsidR="002D2221" w:rsidRPr="002D2221" w:rsidRDefault="002D2221" w:rsidP="002D2221">
            <w:pPr>
              <w:widowControl/>
              <w:jc w:val="left"/>
              <w:rPr>
                <w:rFonts w:ascii="宋体" w:eastAsia="宋体" w:hAnsi="宋体" w:cs="Arial"/>
                <w:kern w:val="0"/>
                <w:sz w:val="18"/>
                <w:szCs w:val="18"/>
              </w:rPr>
            </w:pPr>
            <w:r w:rsidRPr="002D2221">
              <w:rPr>
                <w:rFonts w:ascii="宋体" w:eastAsia="宋体" w:hAnsi="宋体" w:cs="Arial" w:hint="eastAsia"/>
                <w:kern w:val="0"/>
                <w:sz w:val="18"/>
                <w:szCs w:val="18"/>
              </w:rPr>
              <w:t>• 简历推荐，电话预约（发送专业题目）；</w:t>
            </w:r>
            <w:r w:rsidRPr="002D2221">
              <w:rPr>
                <w:rFonts w:ascii="宋体" w:eastAsia="宋体" w:hAnsi="宋体" w:cs="Arial" w:hint="eastAsia"/>
                <w:kern w:val="0"/>
                <w:sz w:val="18"/>
                <w:szCs w:val="18"/>
              </w:rPr>
              <w:br/>
              <w:t>• 专业面试，一对一面谈（专业PPT展示）；</w:t>
            </w:r>
            <w:r w:rsidRPr="002D2221">
              <w:rPr>
                <w:rFonts w:ascii="宋体" w:eastAsia="宋体" w:hAnsi="宋体" w:cs="Arial" w:hint="eastAsia"/>
                <w:kern w:val="0"/>
                <w:sz w:val="18"/>
                <w:szCs w:val="18"/>
              </w:rPr>
              <w:br/>
              <w:t>• 办理入职，签署《员工登记表》、《实习协议》、《保密协议》；</w:t>
            </w:r>
            <w:r w:rsidRPr="002D2221">
              <w:rPr>
                <w:rFonts w:ascii="宋体" w:eastAsia="宋体" w:hAnsi="宋体" w:cs="Arial" w:hint="eastAsia"/>
                <w:kern w:val="0"/>
                <w:sz w:val="18"/>
                <w:szCs w:val="18"/>
              </w:rPr>
              <w:br/>
              <w:t>• 实习期限，3个月起，毕业可留用。</w:t>
            </w:r>
          </w:p>
        </w:tc>
      </w:tr>
      <w:tr w:rsidR="002D2221" w:rsidRPr="002D2221" w:rsidTr="002D2221">
        <w:trPr>
          <w:trHeight w:val="375"/>
        </w:trPr>
        <w:tc>
          <w:tcPr>
            <w:tcW w:w="7160" w:type="dxa"/>
            <w:gridSpan w:val="4"/>
            <w:tcBorders>
              <w:top w:val="single" w:sz="8" w:space="0" w:color="auto"/>
              <w:left w:val="single" w:sz="8" w:space="0" w:color="auto"/>
              <w:bottom w:val="single" w:sz="8" w:space="0" w:color="auto"/>
              <w:right w:val="single" w:sz="8" w:space="0" w:color="000000"/>
            </w:tcBorders>
            <w:shd w:val="clear" w:color="000000" w:fill="EEECE1"/>
            <w:noWrap/>
            <w:vAlign w:val="bottom"/>
            <w:hideMark/>
          </w:tcPr>
          <w:p w:rsidR="002D2221" w:rsidRPr="002D2221" w:rsidRDefault="002D2221" w:rsidP="002D2221">
            <w:pPr>
              <w:widowControl/>
              <w:jc w:val="left"/>
              <w:rPr>
                <w:rFonts w:ascii="宋体" w:eastAsia="宋体" w:hAnsi="宋体" w:cs="Arial"/>
                <w:b/>
                <w:bCs/>
                <w:kern w:val="0"/>
                <w:sz w:val="18"/>
                <w:szCs w:val="18"/>
              </w:rPr>
            </w:pPr>
            <w:r w:rsidRPr="002D2221">
              <w:rPr>
                <w:rFonts w:ascii="宋体" w:eastAsia="宋体" w:hAnsi="宋体" w:cs="Arial" w:hint="eastAsia"/>
                <w:b/>
                <w:bCs/>
                <w:kern w:val="0"/>
                <w:sz w:val="18"/>
                <w:szCs w:val="18"/>
              </w:rPr>
              <w:t>简历投递：</w:t>
            </w:r>
          </w:p>
        </w:tc>
      </w:tr>
      <w:tr w:rsidR="002D2221" w:rsidRPr="002D2221" w:rsidTr="002D2221">
        <w:trPr>
          <w:trHeight w:val="825"/>
        </w:trPr>
        <w:tc>
          <w:tcPr>
            <w:tcW w:w="7160" w:type="dxa"/>
            <w:gridSpan w:val="4"/>
            <w:tcBorders>
              <w:top w:val="nil"/>
              <w:left w:val="single" w:sz="8" w:space="0" w:color="auto"/>
              <w:bottom w:val="single" w:sz="8" w:space="0" w:color="auto"/>
              <w:right w:val="single" w:sz="8" w:space="0" w:color="000000"/>
            </w:tcBorders>
            <w:shd w:val="clear" w:color="000000" w:fill="F2F2F2"/>
            <w:hideMark/>
          </w:tcPr>
          <w:p w:rsidR="002D2221" w:rsidRPr="002D2221" w:rsidRDefault="002D2221" w:rsidP="002D2221">
            <w:pPr>
              <w:widowControl/>
              <w:jc w:val="left"/>
              <w:rPr>
                <w:rFonts w:ascii="宋体" w:eastAsia="宋体" w:hAnsi="宋体" w:cs="Arial"/>
                <w:kern w:val="0"/>
                <w:sz w:val="18"/>
                <w:szCs w:val="18"/>
              </w:rPr>
            </w:pPr>
            <w:r w:rsidRPr="002D2221">
              <w:rPr>
                <w:rFonts w:ascii="宋体" w:eastAsia="宋体" w:hAnsi="宋体" w:cs="Arial" w:hint="eastAsia"/>
                <w:kern w:val="0"/>
                <w:sz w:val="18"/>
                <w:szCs w:val="18"/>
              </w:rPr>
              <w:t>• 有效期：2016年4月12日——2016年4月19日</w:t>
            </w:r>
            <w:r w:rsidRPr="002D2221">
              <w:rPr>
                <w:rFonts w:ascii="宋体" w:eastAsia="宋体" w:hAnsi="宋体" w:cs="Arial" w:hint="eastAsia"/>
                <w:kern w:val="0"/>
                <w:sz w:val="18"/>
                <w:szCs w:val="18"/>
              </w:rPr>
              <w:br/>
              <w:t>• 方  式：实践基地老师推荐</w:t>
            </w:r>
            <w:r w:rsidRPr="002D2221">
              <w:rPr>
                <w:rFonts w:ascii="宋体" w:eastAsia="宋体" w:hAnsi="宋体" w:cs="Arial" w:hint="eastAsia"/>
                <w:kern w:val="0"/>
                <w:sz w:val="18"/>
                <w:szCs w:val="18"/>
              </w:rPr>
              <w:br/>
              <w:t>• 邮  箱：wangjia@gei.com.cn</w:t>
            </w:r>
          </w:p>
        </w:tc>
      </w:tr>
      <w:tr w:rsidR="002D2221" w:rsidRPr="002D2221" w:rsidTr="002D2221">
        <w:trPr>
          <w:trHeight w:val="435"/>
        </w:trPr>
        <w:tc>
          <w:tcPr>
            <w:tcW w:w="1120" w:type="dxa"/>
            <w:tcBorders>
              <w:top w:val="nil"/>
              <w:left w:val="single" w:sz="8" w:space="0" w:color="auto"/>
              <w:bottom w:val="single" w:sz="4" w:space="0" w:color="auto"/>
              <w:right w:val="single" w:sz="4" w:space="0" w:color="auto"/>
            </w:tcBorders>
            <w:shd w:val="clear" w:color="000000" w:fill="EEECE1"/>
            <w:vAlign w:val="center"/>
            <w:hideMark/>
          </w:tcPr>
          <w:p w:rsidR="002D2221" w:rsidRPr="002D2221" w:rsidRDefault="002D2221" w:rsidP="002D2221">
            <w:pPr>
              <w:widowControl/>
              <w:jc w:val="center"/>
              <w:rPr>
                <w:rFonts w:ascii="宋体" w:eastAsia="宋体" w:hAnsi="宋体" w:cs="Arial"/>
                <w:b/>
                <w:bCs/>
                <w:kern w:val="0"/>
                <w:sz w:val="18"/>
                <w:szCs w:val="18"/>
              </w:rPr>
            </w:pPr>
            <w:r w:rsidRPr="002D2221">
              <w:rPr>
                <w:rFonts w:ascii="宋体" w:eastAsia="宋体" w:hAnsi="宋体" w:cs="Arial" w:hint="eastAsia"/>
                <w:b/>
                <w:bCs/>
                <w:kern w:val="0"/>
                <w:sz w:val="18"/>
                <w:szCs w:val="18"/>
              </w:rPr>
              <w:t>招聘岗位/人数</w:t>
            </w:r>
          </w:p>
        </w:tc>
        <w:tc>
          <w:tcPr>
            <w:tcW w:w="860" w:type="dxa"/>
            <w:tcBorders>
              <w:top w:val="nil"/>
              <w:left w:val="nil"/>
              <w:bottom w:val="single" w:sz="4" w:space="0" w:color="auto"/>
              <w:right w:val="single" w:sz="4" w:space="0" w:color="auto"/>
            </w:tcBorders>
            <w:shd w:val="clear" w:color="000000" w:fill="EEECE1"/>
            <w:vAlign w:val="center"/>
            <w:hideMark/>
          </w:tcPr>
          <w:p w:rsidR="002D2221" w:rsidRPr="002D2221" w:rsidRDefault="002D2221" w:rsidP="002D2221">
            <w:pPr>
              <w:widowControl/>
              <w:jc w:val="center"/>
              <w:rPr>
                <w:rFonts w:ascii="宋体" w:eastAsia="宋体" w:hAnsi="宋体" w:cs="Arial"/>
                <w:b/>
                <w:bCs/>
                <w:kern w:val="0"/>
                <w:sz w:val="18"/>
                <w:szCs w:val="18"/>
              </w:rPr>
            </w:pPr>
            <w:r w:rsidRPr="002D2221">
              <w:rPr>
                <w:rFonts w:ascii="宋体" w:eastAsia="宋体" w:hAnsi="宋体" w:cs="Arial" w:hint="eastAsia"/>
                <w:b/>
                <w:bCs/>
                <w:kern w:val="0"/>
                <w:sz w:val="18"/>
                <w:szCs w:val="18"/>
              </w:rPr>
              <w:t>工作地点</w:t>
            </w:r>
          </w:p>
        </w:tc>
        <w:tc>
          <w:tcPr>
            <w:tcW w:w="940" w:type="dxa"/>
            <w:tcBorders>
              <w:top w:val="nil"/>
              <w:left w:val="nil"/>
              <w:bottom w:val="single" w:sz="4" w:space="0" w:color="auto"/>
              <w:right w:val="single" w:sz="4" w:space="0" w:color="auto"/>
            </w:tcBorders>
            <w:shd w:val="clear" w:color="000000" w:fill="EEECE1"/>
            <w:vAlign w:val="center"/>
            <w:hideMark/>
          </w:tcPr>
          <w:p w:rsidR="002D2221" w:rsidRPr="002D2221" w:rsidRDefault="002D2221" w:rsidP="002D2221">
            <w:pPr>
              <w:widowControl/>
              <w:jc w:val="center"/>
              <w:rPr>
                <w:rFonts w:ascii="宋体" w:eastAsia="宋体" w:hAnsi="宋体" w:cs="Arial"/>
                <w:b/>
                <w:bCs/>
                <w:kern w:val="0"/>
                <w:sz w:val="18"/>
                <w:szCs w:val="18"/>
              </w:rPr>
            </w:pPr>
            <w:r w:rsidRPr="002D2221">
              <w:rPr>
                <w:rFonts w:ascii="宋体" w:eastAsia="宋体" w:hAnsi="宋体" w:cs="Arial" w:hint="eastAsia"/>
                <w:b/>
                <w:bCs/>
                <w:kern w:val="0"/>
                <w:sz w:val="18"/>
                <w:szCs w:val="18"/>
              </w:rPr>
              <w:t>学历</w:t>
            </w:r>
          </w:p>
        </w:tc>
        <w:tc>
          <w:tcPr>
            <w:tcW w:w="4240" w:type="dxa"/>
            <w:tcBorders>
              <w:top w:val="nil"/>
              <w:left w:val="nil"/>
              <w:bottom w:val="single" w:sz="4" w:space="0" w:color="auto"/>
              <w:right w:val="single" w:sz="8" w:space="0" w:color="auto"/>
            </w:tcBorders>
            <w:shd w:val="clear" w:color="000000" w:fill="EEECE1"/>
            <w:vAlign w:val="center"/>
            <w:hideMark/>
          </w:tcPr>
          <w:p w:rsidR="002D2221" w:rsidRPr="002D2221" w:rsidRDefault="002D2221" w:rsidP="002D2221">
            <w:pPr>
              <w:widowControl/>
              <w:jc w:val="center"/>
              <w:rPr>
                <w:rFonts w:ascii="宋体" w:eastAsia="宋体" w:hAnsi="宋体" w:cs="Arial"/>
                <w:b/>
                <w:bCs/>
                <w:kern w:val="0"/>
                <w:sz w:val="18"/>
                <w:szCs w:val="18"/>
              </w:rPr>
            </w:pPr>
            <w:r w:rsidRPr="002D2221">
              <w:rPr>
                <w:rFonts w:ascii="宋体" w:eastAsia="宋体" w:hAnsi="宋体" w:cs="Arial" w:hint="eastAsia"/>
                <w:b/>
                <w:bCs/>
                <w:kern w:val="0"/>
                <w:sz w:val="18"/>
                <w:szCs w:val="18"/>
              </w:rPr>
              <w:t>专业</w:t>
            </w:r>
          </w:p>
        </w:tc>
      </w:tr>
      <w:tr w:rsidR="002D2221" w:rsidRPr="002D2221" w:rsidTr="002D2221">
        <w:trPr>
          <w:trHeight w:val="540"/>
        </w:trPr>
        <w:tc>
          <w:tcPr>
            <w:tcW w:w="1120" w:type="dxa"/>
            <w:tcBorders>
              <w:top w:val="nil"/>
              <w:left w:val="single" w:sz="8" w:space="0" w:color="auto"/>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产业分析师1人</w:t>
            </w:r>
          </w:p>
        </w:tc>
        <w:tc>
          <w:tcPr>
            <w:tcW w:w="860" w:type="dxa"/>
            <w:tcBorders>
              <w:top w:val="nil"/>
              <w:left w:val="nil"/>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EAF1DD"/>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产业经济学/国民经济学/区域经济学</w:t>
            </w:r>
          </w:p>
        </w:tc>
      </w:tr>
      <w:tr w:rsidR="002D2221" w:rsidRPr="002D2221" w:rsidTr="002D2221">
        <w:trPr>
          <w:trHeight w:val="1425"/>
        </w:trPr>
        <w:tc>
          <w:tcPr>
            <w:tcW w:w="7160" w:type="dxa"/>
            <w:gridSpan w:val="4"/>
            <w:tcBorders>
              <w:top w:val="single" w:sz="4" w:space="0" w:color="auto"/>
              <w:left w:val="single" w:sz="8" w:space="0" w:color="auto"/>
              <w:bottom w:val="single" w:sz="4" w:space="0" w:color="auto"/>
              <w:right w:val="single" w:sz="8" w:space="0" w:color="000000"/>
            </w:tcBorders>
            <w:shd w:val="clear" w:color="000000" w:fill="EAF1DD"/>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招聘部门：产业咨询部，产业研究是长城战略咨询业务的基础，产业咨询部是以对产业成长、产业价值、产业组织、产业</w:t>
            </w:r>
            <w:proofErr w:type="gramStart"/>
            <w:r w:rsidRPr="002D2221">
              <w:rPr>
                <w:rFonts w:ascii="宋体" w:eastAsia="宋体" w:hAnsi="宋体" w:cs="Arial" w:hint="eastAsia"/>
                <w:color w:val="000000"/>
                <w:kern w:val="0"/>
                <w:sz w:val="18"/>
                <w:szCs w:val="18"/>
              </w:rPr>
              <w:t>原创四</w:t>
            </w:r>
            <w:proofErr w:type="gramEnd"/>
            <w:r w:rsidRPr="002D2221">
              <w:rPr>
                <w:rFonts w:ascii="宋体" w:eastAsia="宋体" w:hAnsi="宋体" w:cs="Arial" w:hint="eastAsia"/>
                <w:color w:val="000000"/>
                <w:kern w:val="0"/>
                <w:sz w:val="18"/>
                <w:szCs w:val="18"/>
              </w:rPr>
              <w:t>大规律研究为基础，为企业和政府的决策提供产业咨询与研究服务。业务结构以产业研究为业务主体，以“产业地产+区域（城市、园区）产业发展战略”为两翼。主要提供以下咨询服务：区域（城市、园区）产业发展战略咨询服务、链条</w:t>
            </w:r>
            <w:proofErr w:type="gramStart"/>
            <w:r w:rsidRPr="002D2221">
              <w:rPr>
                <w:rFonts w:ascii="宋体" w:eastAsia="宋体" w:hAnsi="宋体" w:cs="Arial" w:hint="eastAsia"/>
                <w:color w:val="000000"/>
                <w:kern w:val="0"/>
                <w:sz w:val="18"/>
                <w:szCs w:val="18"/>
              </w:rPr>
              <w:t>化解决</w:t>
            </w:r>
            <w:proofErr w:type="gramEnd"/>
            <w:r w:rsidRPr="002D2221">
              <w:rPr>
                <w:rFonts w:ascii="宋体" w:eastAsia="宋体" w:hAnsi="宋体" w:cs="Arial" w:hint="eastAsia"/>
                <w:color w:val="000000"/>
                <w:kern w:val="0"/>
                <w:sz w:val="18"/>
                <w:szCs w:val="18"/>
              </w:rPr>
              <w:t>方案、新兴产业规律、业</w:t>
            </w:r>
            <w:proofErr w:type="gramStart"/>
            <w:r w:rsidRPr="002D2221">
              <w:rPr>
                <w:rFonts w:ascii="宋体" w:eastAsia="宋体" w:hAnsi="宋体" w:cs="Arial" w:hint="eastAsia"/>
                <w:color w:val="000000"/>
                <w:kern w:val="0"/>
                <w:sz w:val="18"/>
                <w:szCs w:val="18"/>
              </w:rPr>
              <w:t>态创新</w:t>
            </w:r>
            <w:proofErr w:type="gramEnd"/>
            <w:r w:rsidRPr="002D2221">
              <w:rPr>
                <w:rFonts w:ascii="宋体" w:eastAsia="宋体" w:hAnsi="宋体" w:cs="Arial" w:hint="eastAsia"/>
                <w:color w:val="000000"/>
                <w:kern w:val="0"/>
                <w:sz w:val="18"/>
                <w:szCs w:val="18"/>
              </w:rPr>
              <w:t>研究、产业资源分析产业发展战略、产业招商方案等。</w:t>
            </w:r>
          </w:p>
        </w:tc>
      </w:tr>
      <w:tr w:rsidR="002D2221" w:rsidRPr="002D2221" w:rsidTr="002D2221">
        <w:trPr>
          <w:trHeight w:val="540"/>
        </w:trPr>
        <w:tc>
          <w:tcPr>
            <w:tcW w:w="1120" w:type="dxa"/>
            <w:tcBorders>
              <w:top w:val="nil"/>
              <w:left w:val="single" w:sz="8" w:space="0" w:color="auto"/>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创新政策分析师1人</w:t>
            </w:r>
          </w:p>
        </w:tc>
        <w:tc>
          <w:tcPr>
            <w:tcW w:w="860" w:type="dxa"/>
            <w:tcBorders>
              <w:top w:val="nil"/>
              <w:left w:val="nil"/>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F2F2F2"/>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技术经济及管理/公共政策管理</w:t>
            </w:r>
          </w:p>
        </w:tc>
      </w:tr>
      <w:tr w:rsidR="002D2221" w:rsidRPr="002D2221" w:rsidTr="002D2221">
        <w:trPr>
          <w:trHeight w:val="1650"/>
        </w:trPr>
        <w:tc>
          <w:tcPr>
            <w:tcW w:w="7160" w:type="dxa"/>
            <w:gridSpan w:val="4"/>
            <w:tcBorders>
              <w:top w:val="single" w:sz="4" w:space="0" w:color="auto"/>
              <w:left w:val="single" w:sz="8" w:space="0" w:color="auto"/>
              <w:bottom w:val="single" w:sz="4" w:space="0" w:color="auto"/>
              <w:right w:val="single" w:sz="8" w:space="0" w:color="000000"/>
            </w:tcBorders>
            <w:shd w:val="clear" w:color="000000" w:fill="F2F2F2"/>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科技管理部，长城战略咨询始终把创新驱动作为咨询的核心理念，倡导以企业精神变革政府，针对中国行政体制、地区差异和中国文化特点，将行之有效的管理理念、方法与公共管理相结合，提供创新政策咨询服务。通过创新咨询使科技进步在经济社会发展中发挥的作用得以充分体现。我国各级政府积极改革，希望建立起一个高效、协调、规范的公共决策和管理体系。科技管理部依据客户的需求提供不同组合的科技管理咨询服务,包括：创新政策、面向高新区、重点区域的创业发展，提供规划与研究服务、技术转移、新业态、高新技术产业发展规律与技术路线研究、政府产业促进政策与模式研究。</w:t>
            </w:r>
          </w:p>
        </w:tc>
      </w:tr>
      <w:tr w:rsidR="002D2221" w:rsidRPr="002D2221" w:rsidTr="002D2221">
        <w:trPr>
          <w:trHeight w:val="600"/>
        </w:trPr>
        <w:tc>
          <w:tcPr>
            <w:tcW w:w="1120" w:type="dxa"/>
            <w:tcBorders>
              <w:top w:val="nil"/>
              <w:left w:val="single" w:sz="8" w:space="0" w:color="auto"/>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知识管理分析师2人</w:t>
            </w:r>
          </w:p>
        </w:tc>
        <w:tc>
          <w:tcPr>
            <w:tcW w:w="860" w:type="dxa"/>
            <w:tcBorders>
              <w:top w:val="nil"/>
              <w:left w:val="nil"/>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EAF1DD"/>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档案学/情报学/图书馆学/信息资源管理</w:t>
            </w:r>
          </w:p>
        </w:tc>
      </w:tr>
      <w:tr w:rsidR="002D2221" w:rsidRPr="002D2221" w:rsidTr="002D2221">
        <w:trPr>
          <w:trHeight w:val="975"/>
        </w:trPr>
        <w:tc>
          <w:tcPr>
            <w:tcW w:w="7160" w:type="dxa"/>
            <w:gridSpan w:val="4"/>
            <w:tcBorders>
              <w:top w:val="single" w:sz="4" w:space="0" w:color="auto"/>
              <w:left w:val="single" w:sz="8" w:space="0" w:color="auto"/>
              <w:bottom w:val="single" w:sz="4" w:space="0" w:color="auto"/>
              <w:right w:val="single" w:sz="8" w:space="0" w:color="000000"/>
            </w:tcBorders>
            <w:shd w:val="clear" w:color="000000" w:fill="EAF1DD"/>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lastRenderedPageBreak/>
              <w:t>招聘部门：知识管理部，长城战略咨询是中国知识管理理论的开创者和实践者，在国内率先开拓“知识管理”的研究领域，成功开发了知识管理业务。于2000年设立知识管理部，专注于知识管理业务的发展。长城战略咨询知识管理部</w:t>
            </w:r>
            <w:proofErr w:type="gramStart"/>
            <w:r w:rsidRPr="002D2221">
              <w:rPr>
                <w:rFonts w:ascii="宋体" w:eastAsia="宋体" w:hAnsi="宋体" w:cs="Arial" w:hint="eastAsia"/>
                <w:color w:val="000000"/>
                <w:kern w:val="0"/>
                <w:sz w:val="18"/>
                <w:szCs w:val="18"/>
              </w:rPr>
              <w:t>目前拥近</w:t>
            </w:r>
            <w:proofErr w:type="gramEnd"/>
            <w:r w:rsidRPr="002D2221">
              <w:rPr>
                <w:rFonts w:ascii="宋体" w:eastAsia="宋体" w:hAnsi="宋体" w:cs="Arial" w:hint="eastAsia"/>
                <w:color w:val="000000"/>
                <w:kern w:val="0"/>
                <w:sz w:val="18"/>
                <w:szCs w:val="18"/>
              </w:rPr>
              <w:t>40余人的研发团队，分布于北京和武汉，团队成员均来自国内外重点大学，其中技术开发人员20余人，咨询实施人员20余人。</w:t>
            </w:r>
          </w:p>
        </w:tc>
      </w:tr>
      <w:tr w:rsidR="002D2221" w:rsidRPr="002D2221" w:rsidTr="002D2221">
        <w:trPr>
          <w:trHeight w:val="600"/>
        </w:trPr>
        <w:tc>
          <w:tcPr>
            <w:tcW w:w="1120" w:type="dxa"/>
            <w:tcBorders>
              <w:top w:val="nil"/>
              <w:left w:val="single" w:sz="8" w:space="0" w:color="auto"/>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智慧城市分析师1人</w:t>
            </w:r>
          </w:p>
        </w:tc>
        <w:tc>
          <w:tcPr>
            <w:tcW w:w="860" w:type="dxa"/>
            <w:tcBorders>
              <w:top w:val="nil"/>
              <w:left w:val="nil"/>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vMerge w:val="restart"/>
            <w:tcBorders>
              <w:top w:val="nil"/>
              <w:left w:val="single" w:sz="4" w:space="0" w:color="auto"/>
              <w:bottom w:val="single" w:sz="4" w:space="0" w:color="000000"/>
              <w:right w:val="single" w:sz="8"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档案学/情报学/图书馆学/信息资源管理</w:t>
            </w:r>
          </w:p>
        </w:tc>
      </w:tr>
      <w:tr w:rsidR="002D2221" w:rsidRPr="002D2221" w:rsidTr="002D2221">
        <w:trPr>
          <w:trHeight w:val="600"/>
        </w:trPr>
        <w:tc>
          <w:tcPr>
            <w:tcW w:w="1120" w:type="dxa"/>
            <w:tcBorders>
              <w:top w:val="nil"/>
              <w:left w:val="single" w:sz="8" w:space="0" w:color="auto"/>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互联网战略分析师1人</w:t>
            </w:r>
          </w:p>
        </w:tc>
        <w:tc>
          <w:tcPr>
            <w:tcW w:w="860" w:type="dxa"/>
            <w:tcBorders>
              <w:top w:val="nil"/>
              <w:left w:val="nil"/>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vMerge/>
            <w:tcBorders>
              <w:top w:val="nil"/>
              <w:left w:val="single" w:sz="4" w:space="0" w:color="auto"/>
              <w:bottom w:val="single" w:sz="4" w:space="0" w:color="000000"/>
              <w:right w:val="single" w:sz="8" w:space="0" w:color="auto"/>
            </w:tcBorders>
            <w:vAlign w:val="center"/>
            <w:hideMark/>
          </w:tcPr>
          <w:p w:rsidR="002D2221" w:rsidRPr="002D2221" w:rsidRDefault="002D2221" w:rsidP="002D2221">
            <w:pPr>
              <w:widowControl/>
              <w:jc w:val="left"/>
              <w:rPr>
                <w:rFonts w:ascii="宋体" w:eastAsia="宋体" w:hAnsi="宋体" w:cs="Arial"/>
                <w:color w:val="000000"/>
                <w:kern w:val="0"/>
                <w:sz w:val="18"/>
                <w:szCs w:val="18"/>
              </w:rPr>
            </w:pPr>
          </w:p>
        </w:tc>
      </w:tr>
      <w:tr w:rsidR="002D2221" w:rsidRPr="002D2221" w:rsidTr="002D2221">
        <w:trPr>
          <w:trHeight w:val="2055"/>
        </w:trPr>
        <w:tc>
          <w:tcPr>
            <w:tcW w:w="7160" w:type="dxa"/>
            <w:gridSpan w:val="4"/>
            <w:tcBorders>
              <w:top w:val="single" w:sz="4" w:space="0" w:color="auto"/>
              <w:left w:val="single" w:sz="8" w:space="0" w:color="auto"/>
              <w:bottom w:val="single" w:sz="4" w:space="0" w:color="auto"/>
              <w:right w:val="single" w:sz="8" w:space="0" w:color="000000"/>
            </w:tcBorders>
            <w:shd w:val="clear" w:color="000000" w:fill="F2F2F2"/>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智慧城市部，智慧城市部主要围绕智慧城市和信息化开展，主要客户是政府部门，部分业务也向企业开展，深度支持北京经信委。客户层级从国家部委层面到北京总体、市级政府部门、区县政府、街道镇乡到社区层面，以及逐步辐射其他省市。根据具体业务内容具体分为九个细分业务单元：顶层设计  、规划计划、实施方案 、政策机制设计、商业模式 、新技术与新业态、重大项目前期咨询、重大项目需求分析、高端资源链接。经过多年的积累和不断的摸索，积累形成丰富的知识库，长期跟踪研究国内外城市的智慧发展案例及国内外领先企业信息技术和解决方案的发展动态，形成了20大类，120多小类，约3700多个文件的海量智慧城市知识库。</w:t>
            </w:r>
          </w:p>
        </w:tc>
      </w:tr>
      <w:tr w:rsidR="002D2221" w:rsidRPr="002D2221" w:rsidTr="002D2221">
        <w:trPr>
          <w:trHeight w:val="600"/>
        </w:trPr>
        <w:tc>
          <w:tcPr>
            <w:tcW w:w="1120" w:type="dxa"/>
            <w:tcBorders>
              <w:top w:val="nil"/>
              <w:left w:val="single" w:sz="8" w:space="0" w:color="auto"/>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新媒体运维实习生1人</w:t>
            </w:r>
          </w:p>
        </w:tc>
        <w:tc>
          <w:tcPr>
            <w:tcW w:w="860" w:type="dxa"/>
            <w:tcBorders>
              <w:top w:val="nil"/>
              <w:left w:val="nil"/>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本科</w:t>
            </w:r>
          </w:p>
        </w:tc>
        <w:tc>
          <w:tcPr>
            <w:tcW w:w="4240" w:type="dxa"/>
            <w:tcBorders>
              <w:top w:val="nil"/>
              <w:left w:val="nil"/>
              <w:bottom w:val="single" w:sz="4" w:space="0" w:color="auto"/>
              <w:right w:val="single" w:sz="8" w:space="0" w:color="auto"/>
            </w:tcBorders>
            <w:shd w:val="clear" w:color="000000" w:fill="EAF1DD"/>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新闻出版</w:t>
            </w:r>
          </w:p>
        </w:tc>
      </w:tr>
      <w:tr w:rsidR="002D2221" w:rsidRPr="002D2221" w:rsidTr="002D2221">
        <w:trPr>
          <w:trHeight w:val="585"/>
        </w:trPr>
        <w:tc>
          <w:tcPr>
            <w:tcW w:w="7160" w:type="dxa"/>
            <w:gridSpan w:val="4"/>
            <w:tcBorders>
              <w:top w:val="single" w:sz="4" w:space="0" w:color="auto"/>
              <w:left w:val="single" w:sz="8" w:space="0" w:color="auto"/>
              <w:bottom w:val="single" w:sz="4" w:space="0" w:color="auto"/>
              <w:right w:val="single" w:sz="8" w:space="0" w:color="000000"/>
            </w:tcBorders>
            <w:shd w:val="clear" w:color="000000" w:fill="EAF1DD"/>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职责：协助市场活动策划、媒体关系拓展和维护；</w:t>
            </w:r>
          </w:p>
        </w:tc>
      </w:tr>
      <w:tr w:rsidR="002D2221" w:rsidRPr="002D2221" w:rsidTr="002D2221">
        <w:trPr>
          <w:trHeight w:val="600"/>
        </w:trPr>
        <w:tc>
          <w:tcPr>
            <w:tcW w:w="1120" w:type="dxa"/>
            <w:tcBorders>
              <w:top w:val="nil"/>
              <w:left w:val="single" w:sz="8" w:space="0" w:color="auto"/>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FF0000"/>
                <w:kern w:val="0"/>
                <w:sz w:val="18"/>
                <w:szCs w:val="18"/>
              </w:rPr>
              <w:t>【急聘】</w:t>
            </w:r>
            <w:r w:rsidRPr="002D2221">
              <w:rPr>
                <w:rFonts w:ascii="宋体" w:eastAsia="宋体" w:hAnsi="宋体" w:cs="Arial" w:hint="eastAsia"/>
                <w:color w:val="000000"/>
                <w:kern w:val="0"/>
                <w:sz w:val="18"/>
                <w:szCs w:val="18"/>
              </w:rPr>
              <w:t>科技哲学实习生1人</w:t>
            </w:r>
          </w:p>
        </w:tc>
        <w:tc>
          <w:tcPr>
            <w:tcW w:w="860" w:type="dxa"/>
            <w:tcBorders>
              <w:top w:val="nil"/>
              <w:left w:val="nil"/>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北京</w:t>
            </w:r>
          </w:p>
        </w:tc>
        <w:tc>
          <w:tcPr>
            <w:tcW w:w="940" w:type="dxa"/>
            <w:tcBorders>
              <w:top w:val="nil"/>
              <w:left w:val="nil"/>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F2F2F2"/>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哲学、科学技术史、科技哲学、马克思主义哲学</w:t>
            </w:r>
          </w:p>
        </w:tc>
      </w:tr>
      <w:tr w:rsidR="002D2221" w:rsidRPr="002D2221" w:rsidTr="002D2221">
        <w:trPr>
          <w:trHeight w:val="555"/>
        </w:trPr>
        <w:tc>
          <w:tcPr>
            <w:tcW w:w="7160" w:type="dxa"/>
            <w:gridSpan w:val="4"/>
            <w:tcBorders>
              <w:top w:val="single" w:sz="4" w:space="0" w:color="auto"/>
              <w:left w:val="single" w:sz="8" w:space="0" w:color="auto"/>
              <w:bottom w:val="single" w:sz="4" w:space="0" w:color="auto"/>
              <w:right w:val="single" w:sz="8" w:space="0" w:color="000000"/>
            </w:tcBorders>
            <w:shd w:val="clear" w:color="000000" w:fill="F2F2F2"/>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职责：咨询方法论研究；</w:t>
            </w:r>
          </w:p>
        </w:tc>
      </w:tr>
      <w:tr w:rsidR="002D2221" w:rsidRPr="002D2221" w:rsidTr="002D2221">
        <w:trPr>
          <w:trHeight w:val="600"/>
        </w:trPr>
        <w:tc>
          <w:tcPr>
            <w:tcW w:w="1120" w:type="dxa"/>
            <w:tcBorders>
              <w:top w:val="nil"/>
              <w:left w:val="single" w:sz="8" w:space="0" w:color="auto"/>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企业战略分析师2人</w:t>
            </w:r>
          </w:p>
        </w:tc>
        <w:tc>
          <w:tcPr>
            <w:tcW w:w="860" w:type="dxa"/>
            <w:tcBorders>
              <w:top w:val="nil"/>
              <w:left w:val="nil"/>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宁波</w:t>
            </w:r>
          </w:p>
        </w:tc>
        <w:tc>
          <w:tcPr>
            <w:tcW w:w="940" w:type="dxa"/>
            <w:tcBorders>
              <w:top w:val="nil"/>
              <w:left w:val="nil"/>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本科以上（含）</w:t>
            </w:r>
          </w:p>
        </w:tc>
        <w:tc>
          <w:tcPr>
            <w:tcW w:w="4240" w:type="dxa"/>
            <w:tcBorders>
              <w:top w:val="nil"/>
              <w:left w:val="nil"/>
              <w:bottom w:val="single" w:sz="4" w:space="0" w:color="auto"/>
              <w:right w:val="single" w:sz="8" w:space="0" w:color="auto"/>
            </w:tcBorders>
            <w:shd w:val="clear" w:color="000000" w:fill="EAF1DD"/>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企业管理/经济学</w:t>
            </w:r>
          </w:p>
        </w:tc>
      </w:tr>
      <w:tr w:rsidR="002D2221" w:rsidRPr="002D2221" w:rsidTr="002D2221">
        <w:trPr>
          <w:trHeight w:val="1410"/>
        </w:trPr>
        <w:tc>
          <w:tcPr>
            <w:tcW w:w="7160" w:type="dxa"/>
            <w:gridSpan w:val="4"/>
            <w:tcBorders>
              <w:top w:val="single" w:sz="4" w:space="0" w:color="auto"/>
              <w:left w:val="single" w:sz="8" w:space="0" w:color="auto"/>
              <w:bottom w:val="single" w:sz="4" w:space="0" w:color="auto"/>
              <w:right w:val="single" w:sz="8" w:space="0" w:color="000000"/>
            </w:tcBorders>
            <w:shd w:val="clear" w:color="000000" w:fill="EAF1DD"/>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宁波业务中心，GEI宁波业务中心（宁波高新区智识企业管理咨询有限公司，以下简称“宁波智识”）是北京市长城企业战略研究所最早成立的外埠子公司，是公司最大的综合区域前台，也是宁波市企业发展战略研究院的依托单位。宁波智识将GEI新经济咨询钵体与区域特色相结合，经过六年发展，已发展成为浙东领先的企业顾问专家以及具有较大影响力的政府决策智库。</w:t>
            </w:r>
          </w:p>
        </w:tc>
      </w:tr>
      <w:tr w:rsidR="002D2221" w:rsidRPr="002D2221" w:rsidTr="002D2221">
        <w:trPr>
          <w:trHeight w:val="600"/>
        </w:trPr>
        <w:tc>
          <w:tcPr>
            <w:tcW w:w="1120" w:type="dxa"/>
            <w:tcBorders>
              <w:top w:val="nil"/>
              <w:left w:val="single" w:sz="8" w:space="0" w:color="auto"/>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区域分析师1人</w:t>
            </w:r>
          </w:p>
        </w:tc>
        <w:tc>
          <w:tcPr>
            <w:tcW w:w="860" w:type="dxa"/>
            <w:tcBorders>
              <w:top w:val="nil"/>
              <w:left w:val="nil"/>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武汉</w:t>
            </w:r>
          </w:p>
        </w:tc>
        <w:tc>
          <w:tcPr>
            <w:tcW w:w="940" w:type="dxa"/>
            <w:tcBorders>
              <w:top w:val="nil"/>
              <w:left w:val="nil"/>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F2F2F2"/>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区域经济学/产业经济学</w:t>
            </w:r>
          </w:p>
        </w:tc>
      </w:tr>
      <w:tr w:rsidR="002D2221" w:rsidRPr="002D2221" w:rsidTr="002D2221">
        <w:trPr>
          <w:trHeight w:val="1560"/>
        </w:trPr>
        <w:tc>
          <w:tcPr>
            <w:tcW w:w="7160" w:type="dxa"/>
            <w:gridSpan w:val="4"/>
            <w:tcBorders>
              <w:top w:val="single" w:sz="4" w:space="0" w:color="auto"/>
              <w:left w:val="single" w:sz="8" w:space="0" w:color="auto"/>
              <w:bottom w:val="single" w:sz="4" w:space="0" w:color="auto"/>
              <w:right w:val="single" w:sz="8" w:space="0" w:color="000000"/>
            </w:tcBorders>
            <w:shd w:val="clear" w:color="000000" w:fill="F2F2F2"/>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招聘部门：武汉业务中心，武汉</w:t>
            </w:r>
            <w:proofErr w:type="gramStart"/>
            <w:r w:rsidRPr="002D2221">
              <w:rPr>
                <w:rFonts w:ascii="宋体" w:eastAsia="宋体" w:hAnsi="宋体" w:cs="Arial" w:hint="eastAsia"/>
                <w:color w:val="000000"/>
                <w:kern w:val="0"/>
                <w:sz w:val="18"/>
                <w:szCs w:val="18"/>
              </w:rPr>
              <w:t>光谷创新</w:t>
            </w:r>
            <w:proofErr w:type="gramEnd"/>
            <w:r w:rsidRPr="002D2221">
              <w:rPr>
                <w:rFonts w:ascii="宋体" w:eastAsia="宋体" w:hAnsi="宋体" w:cs="Arial" w:hint="eastAsia"/>
                <w:color w:val="000000"/>
                <w:kern w:val="0"/>
                <w:sz w:val="18"/>
                <w:szCs w:val="18"/>
              </w:rPr>
              <w:t>发展研究院有限公司是北京智识企业管理咨询有限公司的控股子公司，旨在加强对高科技产业发展研究、为高新区企业发展提供咨询和服务，推进东湖国家自主创新示范区建设。公司于2014年2月在武汉注册成立，位于武汉市东湖高新区关山大道465号创意产业基地。公司主要业务范围包括公共事务咨询、企业管理咨询、投资咨询、信息咨询、技术服务等。武汉</w:t>
            </w:r>
            <w:proofErr w:type="gramStart"/>
            <w:r w:rsidRPr="002D2221">
              <w:rPr>
                <w:rFonts w:ascii="宋体" w:eastAsia="宋体" w:hAnsi="宋体" w:cs="Arial" w:hint="eastAsia"/>
                <w:color w:val="000000"/>
                <w:kern w:val="0"/>
                <w:sz w:val="18"/>
                <w:szCs w:val="18"/>
              </w:rPr>
              <w:t>光谷创新</w:t>
            </w:r>
            <w:proofErr w:type="gramEnd"/>
            <w:r w:rsidRPr="002D2221">
              <w:rPr>
                <w:rFonts w:ascii="宋体" w:eastAsia="宋体" w:hAnsi="宋体" w:cs="Arial" w:hint="eastAsia"/>
                <w:color w:val="000000"/>
                <w:kern w:val="0"/>
                <w:sz w:val="18"/>
                <w:szCs w:val="18"/>
              </w:rPr>
              <w:t>发展研究院有限公司立足武汉东湖高新区，在服务好东湖高新区的基础上，辐射华中地区，面向全国，努力建成中国富有影响力的专业咨询服务机构。</w:t>
            </w:r>
          </w:p>
        </w:tc>
      </w:tr>
      <w:tr w:rsidR="002D2221" w:rsidRPr="002D2221" w:rsidTr="002D2221">
        <w:trPr>
          <w:trHeight w:val="600"/>
        </w:trPr>
        <w:tc>
          <w:tcPr>
            <w:tcW w:w="1120" w:type="dxa"/>
            <w:tcBorders>
              <w:top w:val="nil"/>
              <w:left w:val="single" w:sz="8" w:space="0" w:color="auto"/>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产业分析师2人</w:t>
            </w:r>
          </w:p>
        </w:tc>
        <w:tc>
          <w:tcPr>
            <w:tcW w:w="860" w:type="dxa"/>
            <w:tcBorders>
              <w:top w:val="nil"/>
              <w:left w:val="nil"/>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广州</w:t>
            </w:r>
          </w:p>
        </w:tc>
        <w:tc>
          <w:tcPr>
            <w:tcW w:w="940" w:type="dxa"/>
            <w:tcBorders>
              <w:top w:val="nil"/>
              <w:left w:val="nil"/>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EAF1DD"/>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产业经济学/国民经济学/区域经济学</w:t>
            </w:r>
          </w:p>
        </w:tc>
      </w:tr>
      <w:tr w:rsidR="002D2221" w:rsidRPr="002D2221" w:rsidTr="002D2221">
        <w:trPr>
          <w:trHeight w:val="1785"/>
        </w:trPr>
        <w:tc>
          <w:tcPr>
            <w:tcW w:w="7160" w:type="dxa"/>
            <w:gridSpan w:val="4"/>
            <w:tcBorders>
              <w:top w:val="single" w:sz="4" w:space="0" w:color="auto"/>
              <w:left w:val="single" w:sz="8" w:space="0" w:color="auto"/>
              <w:bottom w:val="single" w:sz="4" w:space="0" w:color="auto"/>
              <w:right w:val="single" w:sz="8" w:space="0" w:color="000000"/>
            </w:tcBorders>
            <w:shd w:val="clear" w:color="000000" w:fill="EAF1DD"/>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lastRenderedPageBreak/>
              <w:t>招聘部门：广州业务中心，于2012年9月份成立，位于广州科学城科学大道182号广州科学城创新大厦。目前拥有30人的精英团队，主要由来自中山大学、华南理工大学等名校毕业的研究生，以及海外留学归国人员等组成。业务领域围绕广东、广西、海南等华南地区，为政府和企业提供区域经济发展咨询、产业发展咨询、科技创新咨询等专业化服务,成立三年来一直保持了每年50%左右的增速，其中区域咨询业务已经覆盖了整个珠三角地区和部分粤东西北的城市，逐步辐射到海南、广西等地。这里的工作氛围简单、愉快是培养优秀咨询师的广阔平台，我们欢迎志同道合的同仁加入！</w:t>
            </w:r>
          </w:p>
        </w:tc>
      </w:tr>
      <w:tr w:rsidR="002D2221" w:rsidRPr="002D2221" w:rsidTr="002D2221">
        <w:trPr>
          <w:trHeight w:val="600"/>
        </w:trPr>
        <w:tc>
          <w:tcPr>
            <w:tcW w:w="1120" w:type="dxa"/>
            <w:tcBorders>
              <w:top w:val="nil"/>
              <w:left w:val="single" w:sz="8" w:space="0" w:color="auto"/>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产业分析师2人</w:t>
            </w:r>
          </w:p>
        </w:tc>
        <w:tc>
          <w:tcPr>
            <w:tcW w:w="860" w:type="dxa"/>
            <w:tcBorders>
              <w:top w:val="nil"/>
              <w:left w:val="nil"/>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天津</w:t>
            </w:r>
          </w:p>
        </w:tc>
        <w:tc>
          <w:tcPr>
            <w:tcW w:w="940" w:type="dxa"/>
            <w:tcBorders>
              <w:top w:val="nil"/>
              <w:left w:val="nil"/>
              <w:bottom w:val="single" w:sz="4" w:space="0" w:color="auto"/>
              <w:right w:val="single" w:sz="4" w:space="0" w:color="auto"/>
            </w:tcBorders>
            <w:shd w:val="clear" w:color="000000" w:fill="F2F2F2"/>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F2F2F2"/>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产业经济学/国民经济学/区域经济学</w:t>
            </w:r>
          </w:p>
        </w:tc>
      </w:tr>
      <w:tr w:rsidR="002D2221" w:rsidRPr="002D2221" w:rsidTr="002D2221">
        <w:trPr>
          <w:trHeight w:val="1410"/>
        </w:trPr>
        <w:tc>
          <w:tcPr>
            <w:tcW w:w="7160" w:type="dxa"/>
            <w:gridSpan w:val="4"/>
            <w:tcBorders>
              <w:top w:val="single" w:sz="4" w:space="0" w:color="auto"/>
              <w:left w:val="single" w:sz="8" w:space="0" w:color="auto"/>
              <w:bottom w:val="single" w:sz="4" w:space="0" w:color="auto"/>
              <w:right w:val="single" w:sz="8" w:space="0" w:color="000000"/>
            </w:tcBorders>
            <w:shd w:val="clear" w:color="000000" w:fill="F2F2F2"/>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天津业务中心是长城战略</w:t>
            </w:r>
            <w:proofErr w:type="gramStart"/>
            <w:r w:rsidRPr="002D2221">
              <w:rPr>
                <w:rFonts w:ascii="宋体" w:eastAsia="宋体" w:hAnsi="宋体" w:cs="Arial" w:hint="eastAsia"/>
                <w:color w:val="000000"/>
                <w:kern w:val="0"/>
                <w:sz w:val="18"/>
                <w:szCs w:val="18"/>
              </w:rPr>
              <w:t>咨询四</w:t>
            </w:r>
            <w:proofErr w:type="gramEnd"/>
            <w:r w:rsidRPr="002D2221">
              <w:rPr>
                <w:rFonts w:ascii="宋体" w:eastAsia="宋体" w:hAnsi="宋体" w:cs="Arial" w:hint="eastAsia"/>
                <w:color w:val="000000"/>
                <w:kern w:val="0"/>
                <w:sz w:val="18"/>
                <w:szCs w:val="18"/>
              </w:rPr>
              <w:t>大业务中心之一，是公司重点建设的业务中心。在京津冀协同发展国家大战略下，业务中心发展前景广阔，是未来长城战略咨询在环渤海、东三省乃至全国业务的重要平台。</w:t>
            </w:r>
            <w:r w:rsidRPr="002D2221">
              <w:rPr>
                <w:rFonts w:ascii="宋体" w:eastAsia="宋体" w:hAnsi="宋体" w:cs="Arial" w:hint="eastAsia"/>
                <w:color w:val="000000"/>
                <w:kern w:val="0"/>
                <w:sz w:val="18"/>
                <w:szCs w:val="18"/>
              </w:rPr>
              <w:br/>
              <w:t>业务中心目前处于“二次创业”起步期，亟需更多有梦想、有斗志、有拼搏精神的高素质人才加入，共同创造属于大家的辉煌。</w:t>
            </w:r>
          </w:p>
        </w:tc>
      </w:tr>
      <w:tr w:rsidR="002D2221" w:rsidRPr="002D2221" w:rsidTr="002D2221">
        <w:trPr>
          <w:trHeight w:val="600"/>
        </w:trPr>
        <w:tc>
          <w:tcPr>
            <w:tcW w:w="1120" w:type="dxa"/>
            <w:tcBorders>
              <w:top w:val="nil"/>
              <w:left w:val="single" w:sz="8" w:space="0" w:color="auto"/>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区域分析师1人</w:t>
            </w:r>
          </w:p>
        </w:tc>
        <w:tc>
          <w:tcPr>
            <w:tcW w:w="860" w:type="dxa"/>
            <w:tcBorders>
              <w:top w:val="nil"/>
              <w:left w:val="nil"/>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 xml:space="preserve">成都 </w:t>
            </w:r>
          </w:p>
        </w:tc>
        <w:tc>
          <w:tcPr>
            <w:tcW w:w="940" w:type="dxa"/>
            <w:tcBorders>
              <w:top w:val="nil"/>
              <w:left w:val="nil"/>
              <w:bottom w:val="single" w:sz="4" w:space="0" w:color="auto"/>
              <w:right w:val="single" w:sz="4" w:space="0" w:color="auto"/>
            </w:tcBorders>
            <w:shd w:val="clear" w:color="000000" w:fill="EAF1DD"/>
            <w:vAlign w:val="center"/>
            <w:hideMark/>
          </w:tcPr>
          <w:p w:rsidR="002D2221" w:rsidRPr="002D2221" w:rsidRDefault="002D2221" w:rsidP="002D2221">
            <w:pPr>
              <w:widowControl/>
              <w:jc w:val="center"/>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研究生</w:t>
            </w:r>
          </w:p>
        </w:tc>
        <w:tc>
          <w:tcPr>
            <w:tcW w:w="4240" w:type="dxa"/>
            <w:tcBorders>
              <w:top w:val="nil"/>
              <w:left w:val="nil"/>
              <w:bottom w:val="single" w:sz="4" w:space="0" w:color="auto"/>
              <w:right w:val="single" w:sz="8" w:space="0" w:color="auto"/>
            </w:tcBorders>
            <w:shd w:val="clear" w:color="000000" w:fill="EAF1DD"/>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区域经济学/产业经济学</w:t>
            </w:r>
          </w:p>
        </w:tc>
      </w:tr>
      <w:tr w:rsidR="002D2221" w:rsidRPr="002D2221" w:rsidTr="002D2221">
        <w:trPr>
          <w:trHeight w:val="1620"/>
        </w:trPr>
        <w:tc>
          <w:tcPr>
            <w:tcW w:w="7160" w:type="dxa"/>
            <w:gridSpan w:val="4"/>
            <w:tcBorders>
              <w:top w:val="single" w:sz="4" w:space="0" w:color="auto"/>
              <w:left w:val="single" w:sz="8" w:space="0" w:color="auto"/>
              <w:bottom w:val="single" w:sz="8" w:space="0" w:color="auto"/>
              <w:right w:val="single" w:sz="8" w:space="0" w:color="000000"/>
            </w:tcBorders>
            <w:shd w:val="clear" w:color="000000" w:fill="EAF1DD"/>
            <w:vAlign w:val="center"/>
            <w:hideMark/>
          </w:tcPr>
          <w:p w:rsidR="002D2221" w:rsidRPr="002D2221" w:rsidRDefault="002D2221" w:rsidP="002D2221">
            <w:pPr>
              <w:widowControl/>
              <w:jc w:val="left"/>
              <w:rPr>
                <w:rFonts w:ascii="宋体" w:eastAsia="宋体" w:hAnsi="宋体" w:cs="Arial"/>
                <w:color w:val="000000"/>
                <w:kern w:val="0"/>
                <w:sz w:val="18"/>
                <w:szCs w:val="18"/>
              </w:rPr>
            </w:pPr>
            <w:r w:rsidRPr="002D2221">
              <w:rPr>
                <w:rFonts w:ascii="宋体" w:eastAsia="宋体" w:hAnsi="宋体" w:cs="Arial" w:hint="eastAsia"/>
                <w:color w:val="000000"/>
                <w:kern w:val="0"/>
                <w:sz w:val="18"/>
                <w:szCs w:val="18"/>
              </w:rPr>
              <w:t>招聘部门：成都业务中心，2015年10月长城战略咨询成都业务中心正式成立。办公地点在成都市高新区天府大道1700号新世纪环球中心S2楼1642号，致力于传播新经济思想，依托长城所为中关村、东湖等高新区服务的成功经验，为成都高新区建设世界一流园区和具有全球影响力的创新创业中心提供重要智力支持。业务定位是面向以成都为核心的四川地区的市场开发平台、项目运作平台、区域服务平台。承担公司在四川地区的咨询项目，成为四川地区领先的咨询服务机构，为成都高新区提供及时、便捷的服务。</w:t>
            </w:r>
          </w:p>
        </w:tc>
      </w:tr>
    </w:tbl>
    <w:p w:rsidR="0024741C" w:rsidRPr="002D2221" w:rsidRDefault="0024741C" w:rsidP="002D2221"/>
    <w:sectPr w:rsidR="0024741C" w:rsidRPr="002D2221" w:rsidSect="001638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E31" w:rsidRDefault="00A60E31" w:rsidP="0024741C">
      <w:r>
        <w:separator/>
      </w:r>
    </w:p>
  </w:endnote>
  <w:endnote w:type="continuationSeparator" w:id="0">
    <w:p w:rsidR="00A60E31" w:rsidRDefault="00A60E31" w:rsidP="002474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E31" w:rsidRDefault="00A60E31" w:rsidP="0024741C">
      <w:r>
        <w:separator/>
      </w:r>
    </w:p>
  </w:footnote>
  <w:footnote w:type="continuationSeparator" w:id="0">
    <w:p w:rsidR="00A60E31" w:rsidRDefault="00A60E31" w:rsidP="002474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5762A"/>
    <w:multiLevelType w:val="multilevel"/>
    <w:tmpl w:val="E084D6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8015B34"/>
    <w:multiLevelType w:val="multilevel"/>
    <w:tmpl w:val="573633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3763"/>
    <w:rsid w:val="00000BF6"/>
    <w:rsid w:val="00001125"/>
    <w:rsid w:val="00003F97"/>
    <w:rsid w:val="000050A2"/>
    <w:rsid w:val="00011927"/>
    <w:rsid w:val="00021717"/>
    <w:rsid w:val="000225E8"/>
    <w:rsid w:val="00023984"/>
    <w:rsid w:val="000255BB"/>
    <w:rsid w:val="00025627"/>
    <w:rsid w:val="000317B3"/>
    <w:rsid w:val="0003235C"/>
    <w:rsid w:val="00032D2D"/>
    <w:rsid w:val="00037CEB"/>
    <w:rsid w:val="000430BB"/>
    <w:rsid w:val="00044A20"/>
    <w:rsid w:val="0004544F"/>
    <w:rsid w:val="00047723"/>
    <w:rsid w:val="000500F5"/>
    <w:rsid w:val="00050691"/>
    <w:rsid w:val="0005260E"/>
    <w:rsid w:val="00057BC3"/>
    <w:rsid w:val="00062AFF"/>
    <w:rsid w:val="000673A0"/>
    <w:rsid w:val="000731CB"/>
    <w:rsid w:val="000745CB"/>
    <w:rsid w:val="00080D71"/>
    <w:rsid w:val="00080FE3"/>
    <w:rsid w:val="00081205"/>
    <w:rsid w:val="000820C0"/>
    <w:rsid w:val="00085E34"/>
    <w:rsid w:val="000872D8"/>
    <w:rsid w:val="000953AF"/>
    <w:rsid w:val="00095CAD"/>
    <w:rsid w:val="00096F75"/>
    <w:rsid w:val="000A3252"/>
    <w:rsid w:val="000A47B5"/>
    <w:rsid w:val="000A79C6"/>
    <w:rsid w:val="000B549A"/>
    <w:rsid w:val="000B7C4D"/>
    <w:rsid w:val="000C30C3"/>
    <w:rsid w:val="000C5E3F"/>
    <w:rsid w:val="000C6C3D"/>
    <w:rsid w:val="000C7150"/>
    <w:rsid w:val="000C7B60"/>
    <w:rsid w:val="000D1B4C"/>
    <w:rsid w:val="000D1B7F"/>
    <w:rsid w:val="000D1BF3"/>
    <w:rsid w:val="000D411E"/>
    <w:rsid w:val="000D4294"/>
    <w:rsid w:val="000E1660"/>
    <w:rsid w:val="000E3A7E"/>
    <w:rsid w:val="000E5C86"/>
    <w:rsid w:val="001029A1"/>
    <w:rsid w:val="00104D4D"/>
    <w:rsid w:val="00107ACF"/>
    <w:rsid w:val="0011664B"/>
    <w:rsid w:val="00117386"/>
    <w:rsid w:val="00117CBA"/>
    <w:rsid w:val="001202F7"/>
    <w:rsid w:val="00122A5B"/>
    <w:rsid w:val="00123479"/>
    <w:rsid w:val="001238D7"/>
    <w:rsid w:val="00123E0A"/>
    <w:rsid w:val="001272F9"/>
    <w:rsid w:val="0012742E"/>
    <w:rsid w:val="001335A3"/>
    <w:rsid w:val="0013443C"/>
    <w:rsid w:val="00135040"/>
    <w:rsid w:val="0013575B"/>
    <w:rsid w:val="00136FA4"/>
    <w:rsid w:val="00142A59"/>
    <w:rsid w:val="00143051"/>
    <w:rsid w:val="001430B9"/>
    <w:rsid w:val="00143492"/>
    <w:rsid w:val="00150620"/>
    <w:rsid w:val="00150F4E"/>
    <w:rsid w:val="00151270"/>
    <w:rsid w:val="001528CA"/>
    <w:rsid w:val="00152A7B"/>
    <w:rsid w:val="00153A24"/>
    <w:rsid w:val="00162D11"/>
    <w:rsid w:val="00162FB8"/>
    <w:rsid w:val="001638FD"/>
    <w:rsid w:val="00165551"/>
    <w:rsid w:val="00166361"/>
    <w:rsid w:val="0016775F"/>
    <w:rsid w:val="00171804"/>
    <w:rsid w:val="00171A2C"/>
    <w:rsid w:val="001739EC"/>
    <w:rsid w:val="00180BB7"/>
    <w:rsid w:val="00182022"/>
    <w:rsid w:val="0018216A"/>
    <w:rsid w:val="00186F0F"/>
    <w:rsid w:val="00194FB9"/>
    <w:rsid w:val="0019687B"/>
    <w:rsid w:val="001A5218"/>
    <w:rsid w:val="001A59F0"/>
    <w:rsid w:val="001B1C6D"/>
    <w:rsid w:val="001C1F0D"/>
    <w:rsid w:val="001C4DDE"/>
    <w:rsid w:val="001C7FD8"/>
    <w:rsid w:val="001D332D"/>
    <w:rsid w:val="001D3B10"/>
    <w:rsid w:val="001E221E"/>
    <w:rsid w:val="001E25F5"/>
    <w:rsid w:val="001E4C25"/>
    <w:rsid w:val="001E4FF9"/>
    <w:rsid w:val="001E5D7F"/>
    <w:rsid w:val="001E72D6"/>
    <w:rsid w:val="001F20A4"/>
    <w:rsid w:val="00200BCA"/>
    <w:rsid w:val="00205E17"/>
    <w:rsid w:val="00213403"/>
    <w:rsid w:val="0021632F"/>
    <w:rsid w:val="00221E0C"/>
    <w:rsid w:val="0022349A"/>
    <w:rsid w:val="002250FE"/>
    <w:rsid w:val="002279C2"/>
    <w:rsid w:val="002320FA"/>
    <w:rsid w:val="00234C01"/>
    <w:rsid w:val="0023762A"/>
    <w:rsid w:val="00237951"/>
    <w:rsid w:val="0024480F"/>
    <w:rsid w:val="00244D49"/>
    <w:rsid w:val="0024741C"/>
    <w:rsid w:val="002475DC"/>
    <w:rsid w:val="002550B5"/>
    <w:rsid w:val="00260633"/>
    <w:rsid w:val="00262A0A"/>
    <w:rsid w:val="00267A9E"/>
    <w:rsid w:val="00267CAA"/>
    <w:rsid w:val="0027008E"/>
    <w:rsid w:val="00270812"/>
    <w:rsid w:val="002715D7"/>
    <w:rsid w:val="00271B73"/>
    <w:rsid w:val="0027243F"/>
    <w:rsid w:val="00272ECB"/>
    <w:rsid w:val="00273025"/>
    <w:rsid w:val="0027632C"/>
    <w:rsid w:val="00287152"/>
    <w:rsid w:val="00290311"/>
    <w:rsid w:val="0029077B"/>
    <w:rsid w:val="00294260"/>
    <w:rsid w:val="002A07C2"/>
    <w:rsid w:val="002A34C5"/>
    <w:rsid w:val="002A3CA0"/>
    <w:rsid w:val="002B0BD0"/>
    <w:rsid w:val="002B1898"/>
    <w:rsid w:val="002B24C4"/>
    <w:rsid w:val="002B43BE"/>
    <w:rsid w:val="002B5E87"/>
    <w:rsid w:val="002B7D89"/>
    <w:rsid w:val="002C1593"/>
    <w:rsid w:val="002C22D3"/>
    <w:rsid w:val="002C290D"/>
    <w:rsid w:val="002C318C"/>
    <w:rsid w:val="002C4C96"/>
    <w:rsid w:val="002C6A1D"/>
    <w:rsid w:val="002C7700"/>
    <w:rsid w:val="002D0923"/>
    <w:rsid w:val="002D14CD"/>
    <w:rsid w:val="002D2221"/>
    <w:rsid w:val="002D4427"/>
    <w:rsid w:val="002D4620"/>
    <w:rsid w:val="002D5F24"/>
    <w:rsid w:val="002E0E91"/>
    <w:rsid w:val="002E1EBA"/>
    <w:rsid w:val="002E47A4"/>
    <w:rsid w:val="002E62B8"/>
    <w:rsid w:val="002E6D77"/>
    <w:rsid w:val="002E7E2E"/>
    <w:rsid w:val="002F016A"/>
    <w:rsid w:val="002F4C67"/>
    <w:rsid w:val="002F7EE8"/>
    <w:rsid w:val="00300992"/>
    <w:rsid w:val="003072BB"/>
    <w:rsid w:val="003105D3"/>
    <w:rsid w:val="00321532"/>
    <w:rsid w:val="00324D30"/>
    <w:rsid w:val="00333B4F"/>
    <w:rsid w:val="00335303"/>
    <w:rsid w:val="0033585B"/>
    <w:rsid w:val="00337DB1"/>
    <w:rsid w:val="003433C2"/>
    <w:rsid w:val="00345545"/>
    <w:rsid w:val="00345CAF"/>
    <w:rsid w:val="00350FBD"/>
    <w:rsid w:val="0035138E"/>
    <w:rsid w:val="00351E5C"/>
    <w:rsid w:val="00354CAD"/>
    <w:rsid w:val="00357294"/>
    <w:rsid w:val="00357F6E"/>
    <w:rsid w:val="00360C5C"/>
    <w:rsid w:val="00360F41"/>
    <w:rsid w:val="003614B7"/>
    <w:rsid w:val="00364EEF"/>
    <w:rsid w:val="0036516C"/>
    <w:rsid w:val="00366882"/>
    <w:rsid w:val="00370FB6"/>
    <w:rsid w:val="00371F6F"/>
    <w:rsid w:val="00376AAD"/>
    <w:rsid w:val="00394DBA"/>
    <w:rsid w:val="0039542D"/>
    <w:rsid w:val="003966E2"/>
    <w:rsid w:val="00397B3A"/>
    <w:rsid w:val="003A2A55"/>
    <w:rsid w:val="003A71C6"/>
    <w:rsid w:val="003B35D3"/>
    <w:rsid w:val="003B3C23"/>
    <w:rsid w:val="003B5C02"/>
    <w:rsid w:val="003B6142"/>
    <w:rsid w:val="003B63CF"/>
    <w:rsid w:val="003B6497"/>
    <w:rsid w:val="003C64FF"/>
    <w:rsid w:val="003C65A4"/>
    <w:rsid w:val="003C7397"/>
    <w:rsid w:val="003D63EE"/>
    <w:rsid w:val="003D7139"/>
    <w:rsid w:val="003E25CC"/>
    <w:rsid w:val="003E4D21"/>
    <w:rsid w:val="003E5B4B"/>
    <w:rsid w:val="003E7768"/>
    <w:rsid w:val="003E7A39"/>
    <w:rsid w:val="003F1402"/>
    <w:rsid w:val="003F2F67"/>
    <w:rsid w:val="00401D11"/>
    <w:rsid w:val="0040485B"/>
    <w:rsid w:val="0040575D"/>
    <w:rsid w:val="004121DB"/>
    <w:rsid w:val="00413174"/>
    <w:rsid w:val="00414E85"/>
    <w:rsid w:val="0041564B"/>
    <w:rsid w:val="0042121B"/>
    <w:rsid w:val="00425E93"/>
    <w:rsid w:val="00432C2E"/>
    <w:rsid w:val="00434054"/>
    <w:rsid w:val="00434BFB"/>
    <w:rsid w:val="00445EE4"/>
    <w:rsid w:val="004471F9"/>
    <w:rsid w:val="00450B95"/>
    <w:rsid w:val="00451921"/>
    <w:rsid w:val="004602E9"/>
    <w:rsid w:val="00460B28"/>
    <w:rsid w:val="0046374C"/>
    <w:rsid w:val="00466121"/>
    <w:rsid w:val="00470CE8"/>
    <w:rsid w:val="00472036"/>
    <w:rsid w:val="0047400A"/>
    <w:rsid w:val="00476F60"/>
    <w:rsid w:val="0048056F"/>
    <w:rsid w:val="00480B92"/>
    <w:rsid w:val="00484F96"/>
    <w:rsid w:val="00493C66"/>
    <w:rsid w:val="00495FA5"/>
    <w:rsid w:val="00497207"/>
    <w:rsid w:val="004A2CA9"/>
    <w:rsid w:val="004A370F"/>
    <w:rsid w:val="004A4954"/>
    <w:rsid w:val="004A5508"/>
    <w:rsid w:val="004A5A40"/>
    <w:rsid w:val="004A768A"/>
    <w:rsid w:val="004A7CD6"/>
    <w:rsid w:val="004B51FC"/>
    <w:rsid w:val="004C0828"/>
    <w:rsid w:val="004C1CE8"/>
    <w:rsid w:val="004C2AD3"/>
    <w:rsid w:val="004C59B5"/>
    <w:rsid w:val="004C63B8"/>
    <w:rsid w:val="004C7577"/>
    <w:rsid w:val="004D0739"/>
    <w:rsid w:val="004D5C19"/>
    <w:rsid w:val="004E111D"/>
    <w:rsid w:val="004E1F70"/>
    <w:rsid w:val="004E7A30"/>
    <w:rsid w:val="004F3340"/>
    <w:rsid w:val="004F367B"/>
    <w:rsid w:val="004F74DA"/>
    <w:rsid w:val="005005CA"/>
    <w:rsid w:val="00501BCE"/>
    <w:rsid w:val="005175FA"/>
    <w:rsid w:val="00522D12"/>
    <w:rsid w:val="005318B5"/>
    <w:rsid w:val="00536079"/>
    <w:rsid w:val="00536566"/>
    <w:rsid w:val="00544023"/>
    <w:rsid w:val="005442FB"/>
    <w:rsid w:val="00547B91"/>
    <w:rsid w:val="005508FA"/>
    <w:rsid w:val="00554058"/>
    <w:rsid w:val="00554DA9"/>
    <w:rsid w:val="00557472"/>
    <w:rsid w:val="00566750"/>
    <w:rsid w:val="00566C30"/>
    <w:rsid w:val="00567B5E"/>
    <w:rsid w:val="00574F1E"/>
    <w:rsid w:val="005765FD"/>
    <w:rsid w:val="0058174A"/>
    <w:rsid w:val="00583620"/>
    <w:rsid w:val="00586ED5"/>
    <w:rsid w:val="005924E5"/>
    <w:rsid w:val="005A4925"/>
    <w:rsid w:val="005A6DD8"/>
    <w:rsid w:val="005B190E"/>
    <w:rsid w:val="005B1BF6"/>
    <w:rsid w:val="005B2526"/>
    <w:rsid w:val="005B2C59"/>
    <w:rsid w:val="005B6E0D"/>
    <w:rsid w:val="005B6F26"/>
    <w:rsid w:val="005C7A01"/>
    <w:rsid w:val="005D0F25"/>
    <w:rsid w:val="005D154C"/>
    <w:rsid w:val="005D221A"/>
    <w:rsid w:val="005D6328"/>
    <w:rsid w:val="005D649D"/>
    <w:rsid w:val="005E10A6"/>
    <w:rsid w:val="005E201F"/>
    <w:rsid w:val="005E5429"/>
    <w:rsid w:val="005F04A7"/>
    <w:rsid w:val="005F246E"/>
    <w:rsid w:val="005F3A0B"/>
    <w:rsid w:val="005F7A9D"/>
    <w:rsid w:val="00600993"/>
    <w:rsid w:val="00601D28"/>
    <w:rsid w:val="006033B6"/>
    <w:rsid w:val="006049AF"/>
    <w:rsid w:val="0062098F"/>
    <w:rsid w:val="00630489"/>
    <w:rsid w:val="00630D31"/>
    <w:rsid w:val="006339AF"/>
    <w:rsid w:val="00634DBE"/>
    <w:rsid w:val="00634FDC"/>
    <w:rsid w:val="00640276"/>
    <w:rsid w:val="00641082"/>
    <w:rsid w:val="0064590E"/>
    <w:rsid w:val="00646D38"/>
    <w:rsid w:val="006478B8"/>
    <w:rsid w:val="00650AB8"/>
    <w:rsid w:val="00655CA6"/>
    <w:rsid w:val="00657B98"/>
    <w:rsid w:val="00664B3D"/>
    <w:rsid w:val="00665CE8"/>
    <w:rsid w:val="006671A2"/>
    <w:rsid w:val="00681921"/>
    <w:rsid w:val="006842FC"/>
    <w:rsid w:val="0069556E"/>
    <w:rsid w:val="006956A9"/>
    <w:rsid w:val="006A0C1A"/>
    <w:rsid w:val="006A5C09"/>
    <w:rsid w:val="006B0CAA"/>
    <w:rsid w:val="006B228B"/>
    <w:rsid w:val="006B6255"/>
    <w:rsid w:val="006C08B0"/>
    <w:rsid w:val="006C1731"/>
    <w:rsid w:val="006C18AE"/>
    <w:rsid w:val="006C3C5F"/>
    <w:rsid w:val="006D165F"/>
    <w:rsid w:val="006D4182"/>
    <w:rsid w:val="006D6A18"/>
    <w:rsid w:val="006D7B02"/>
    <w:rsid w:val="006E0824"/>
    <w:rsid w:val="007066A3"/>
    <w:rsid w:val="00706A50"/>
    <w:rsid w:val="00706C84"/>
    <w:rsid w:val="007175D6"/>
    <w:rsid w:val="0071791B"/>
    <w:rsid w:val="00717B6B"/>
    <w:rsid w:val="007204F5"/>
    <w:rsid w:val="007218EA"/>
    <w:rsid w:val="0072664F"/>
    <w:rsid w:val="00727F9F"/>
    <w:rsid w:val="00731512"/>
    <w:rsid w:val="00731F60"/>
    <w:rsid w:val="00733A04"/>
    <w:rsid w:val="0073409F"/>
    <w:rsid w:val="0073418D"/>
    <w:rsid w:val="00737A80"/>
    <w:rsid w:val="0074085A"/>
    <w:rsid w:val="00741F10"/>
    <w:rsid w:val="007425C7"/>
    <w:rsid w:val="00743123"/>
    <w:rsid w:val="00747C04"/>
    <w:rsid w:val="00754974"/>
    <w:rsid w:val="00754A19"/>
    <w:rsid w:val="00766168"/>
    <w:rsid w:val="00774EFF"/>
    <w:rsid w:val="007775C4"/>
    <w:rsid w:val="007801F6"/>
    <w:rsid w:val="00791A94"/>
    <w:rsid w:val="0079541D"/>
    <w:rsid w:val="00795C06"/>
    <w:rsid w:val="007A0AD3"/>
    <w:rsid w:val="007A152E"/>
    <w:rsid w:val="007A4A73"/>
    <w:rsid w:val="007B01A0"/>
    <w:rsid w:val="007B2804"/>
    <w:rsid w:val="007B4A72"/>
    <w:rsid w:val="007B52D3"/>
    <w:rsid w:val="007B7367"/>
    <w:rsid w:val="007C2B21"/>
    <w:rsid w:val="007D04DF"/>
    <w:rsid w:val="007D3871"/>
    <w:rsid w:val="007D41FB"/>
    <w:rsid w:val="007D4E7A"/>
    <w:rsid w:val="007E0DD6"/>
    <w:rsid w:val="007E229D"/>
    <w:rsid w:val="007E3E9D"/>
    <w:rsid w:val="007E75DF"/>
    <w:rsid w:val="007E7B93"/>
    <w:rsid w:val="007F071D"/>
    <w:rsid w:val="007F0829"/>
    <w:rsid w:val="007F18DA"/>
    <w:rsid w:val="007F3873"/>
    <w:rsid w:val="007F5E31"/>
    <w:rsid w:val="007F6224"/>
    <w:rsid w:val="007F6248"/>
    <w:rsid w:val="007F6987"/>
    <w:rsid w:val="007F6F3B"/>
    <w:rsid w:val="00802076"/>
    <w:rsid w:val="00802886"/>
    <w:rsid w:val="008129FE"/>
    <w:rsid w:val="00815E99"/>
    <w:rsid w:val="00816A36"/>
    <w:rsid w:val="00821BC3"/>
    <w:rsid w:val="008270CC"/>
    <w:rsid w:val="00827283"/>
    <w:rsid w:val="008318E9"/>
    <w:rsid w:val="00832F93"/>
    <w:rsid w:val="00837D32"/>
    <w:rsid w:val="00840319"/>
    <w:rsid w:val="0084153B"/>
    <w:rsid w:val="00845B07"/>
    <w:rsid w:val="008460DC"/>
    <w:rsid w:val="00846E34"/>
    <w:rsid w:val="00850A7F"/>
    <w:rsid w:val="0085610E"/>
    <w:rsid w:val="008600AE"/>
    <w:rsid w:val="00860B57"/>
    <w:rsid w:val="0086527C"/>
    <w:rsid w:val="00871721"/>
    <w:rsid w:val="00873705"/>
    <w:rsid w:val="00874145"/>
    <w:rsid w:val="00874975"/>
    <w:rsid w:val="008762EF"/>
    <w:rsid w:val="00876BE8"/>
    <w:rsid w:val="008849EC"/>
    <w:rsid w:val="0088504B"/>
    <w:rsid w:val="008857A5"/>
    <w:rsid w:val="00887504"/>
    <w:rsid w:val="00887BA7"/>
    <w:rsid w:val="008905B2"/>
    <w:rsid w:val="00890E60"/>
    <w:rsid w:val="008B36BB"/>
    <w:rsid w:val="008B6924"/>
    <w:rsid w:val="008B6BE8"/>
    <w:rsid w:val="008C29C3"/>
    <w:rsid w:val="008C6CF9"/>
    <w:rsid w:val="008E11D6"/>
    <w:rsid w:val="008E157F"/>
    <w:rsid w:val="008E1C42"/>
    <w:rsid w:val="008E434F"/>
    <w:rsid w:val="008F00A7"/>
    <w:rsid w:val="008F2131"/>
    <w:rsid w:val="008F780B"/>
    <w:rsid w:val="009064BF"/>
    <w:rsid w:val="00914C8A"/>
    <w:rsid w:val="00916951"/>
    <w:rsid w:val="009251A7"/>
    <w:rsid w:val="0093100C"/>
    <w:rsid w:val="00932091"/>
    <w:rsid w:val="009349D8"/>
    <w:rsid w:val="00937D9A"/>
    <w:rsid w:val="0094099D"/>
    <w:rsid w:val="009432B2"/>
    <w:rsid w:val="00951C28"/>
    <w:rsid w:val="00952B45"/>
    <w:rsid w:val="009532A1"/>
    <w:rsid w:val="00953F77"/>
    <w:rsid w:val="009549A3"/>
    <w:rsid w:val="00954C9E"/>
    <w:rsid w:val="0095733E"/>
    <w:rsid w:val="00960151"/>
    <w:rsid w:val="00964191"/>
    <w:rsid w:val="00964D46"/>
    <w:rsid w:val="00970DFB"/>
    <w:rsid w:val="0097266D"/>
    <w:rsid w:val="00977976"/>
    <w:rsid w:val="00980112"/>
    <w:rsid w:val="00980EBE"/>
    <w:rsid w:val="00983509"/>
    <w:rsid w:val="0098421B"/>
    <w:rsid w:val="0098472E"/>
    <w:rsid w:val="00985D94"/>
    <w:rsid w:val="00987090"/>
    <w:rsid w:val="009913B6"/>
    <w:rsid w:val="00991C65"/>
    <w:rsid w:val="00994558"/>
    <w:rsid w:val="00996562"/>
    <w:rsid w:val="009A0F43"/>
    <w:rsid w:val="009A215A"/>
    <w:rsid w:val="009A2483"/>
    <w:rsid w:val="009A4F07"/>
    <w:rsid w:val="009A5D74"/>
    <w:rsid w:val="009B67EA"/>
    <w:rsid w:val="009D2E8C"/>
    <w:rsid w:val="009D4121"/>
    <w:rsid w:val="009E51C5"/>
    <w:rsid w:val="009E6402"/>
    <w:rsid w:val="009F2841"/>
    <w:rsid w:val="009F289E"/>
    <w:rsid w:val="009F4B3D"/>
    <w:rsid w:val="00A007B6"/>
    <w:rsid w:val="00A02073"/>
    <w:rsid w:val="00A0779D"/>
    <w:rsid w:val="00A150A5"/>
    <w:rsid w:val="00A16354"/>
    <w:rsid w:val="00A2321E"/>
    <w:rsid w:val="00A247BB"/>
    <w:rsid w:val="00A25739"/>
    <w:rsid w:val="00A33023"/>
    <w:rsid w:val="00A400D3"/>
    <w:rsid w:val="00A45247"/>
    <w:rsid w:val="00A470F6"/>
    <w:rsid w:val="00A53F85"/>
    <w:rsid w:val="00A55A20"/>
    <w:rsid w:val="00A60E31"/>
    <w:rsid w:val="00A63CA6"/>
    <w:rsid w:val="00A66393"/>
    <w:rsid w:val="00A72391"/>
    <w:rsid w:val="00A8207A"/>
    <w:rsid w:val="00A82E25"/>
    <w:rsid w:val="00A8493C"/>
    <w:rsid w:val="00A84D92"/>
    <w:rsid w:val="00A84F9C"/>
    <w:rsid w:val="00A95FFA"/>
    <w:rsid w:val="00AA1AFD"/>
    <w:rsid w:val="00AA7963"/>
    <w:rsid w:val="00AB0B5C"/>
    <w:rsid w:val="00AB1BE6"/>
    <w:rsid w:val="00AB3B7C"/>
    <w:rsid w:val="00AB3CE2"/>
    <w:rsid w:val="00AB4C86"/>
    <w:rsid w:val="00AB792A"/>
    <w:rsid w:val="00AB7B50"/>
    <w:rsid w:val="00AC6E80"/>
    <w:rsid w:val="00AC73C0"/>
    <w:rsid w:val="00AD1ED5"/>
    <w:rsid w:val="00AD42CA"/>
    <w:rsid w:val="00AD6171"/>
    <w:rsid w:val="00AE0F7C"/>
    <w:rsid w:val="00AE1B9B"/>
    <w:rsid w:val="00AE2583"/>
    <w:rsid w:val="00AE2A4A"/>
    <w:rsid w:val="00AE6503"/>
    <w:rsid w:val="00AE7CDA"/>
    <w:rsid w:val="00AF0EFC"/>
    <w:rsid w:val="00AF75AA"/>
    <w:rsid w:val="00B01086"/>
    <w:rsid w:val="00B01D4D"/>
    <w:rsid w:val="00B045ED"/>
    <w:rsid w:val="00B06256"/>
    <w:rsid w:val="00B075D4"/>
    <w:rsid w:val="00B10EFB"/>
    <w:rsid w:val="00B13985"/>
    <w:rsid w:val="00B143E2"/>
    <w:rsid w:val="00B22FB6"/>
    <w:rsid w:val="00B24BD8"/>
    <w:rsid w:val="00B373CD"/>
    <w:rsid w:val="00B40578"/>
    <w:rsid w:val="00B41CDF"/>
    <w:rsid w:val="00B4400B"/>
    <w:rsid w:val="00B51F3F"/>
    <w:rsid w:val="00B52441"/>
    <w:rsid w:val="00B52EE4"/>
    <w:rsid w:val="00B61708"/>
    <w:rsid w:val="00B655D9"/>
    <w:rsid w:val="00B67D7C"/>
    <w:rsid w:val="00B702B1"/>
    <w:rsid w:val="00B808EF"/>
    <w:rsid w:val="00B809D8"/>
    <w:rsid w:val="00B81EA1"/>
    <w:rsid w:val="00B81FCE"/>
    <w:rsid w:val="00B82538"/>
    <w:rsid w:val="00B826D5"/>
    <w:rsid w:val="00B83D04"/>
    <w:rsid w:val="00B84ECE"/>
    <w:rsid w:val="00B91E64"/>
    <w:rsid w:val="00B9527A"/>
    <w:rsid w:val="00BA2768"/>
    <w:rsid w:val="00BB0B16"/>
    <w:rsid w:val="00BB2068"/>
    <w:rsid w:val="00BB5517"/>
    <w:rsid w:val="00BB5BB5"/>
    <w:rsid w:val="00BC2ADA"/>
    <w:rsid w:val="00BC357C"/>
    <w:rsid w:val="00BD5F54"/>
    <w:rsid w:val="00BD7F71"/>
    <w:rsid w:val="00BE0D14"/>
    <w:rsid w:val="00BE454A"/>
    <w:rsid w:val="00BE66A5"/>
    <w:rsid w:val="00BF25BD"/>
    <w:rsid w:val="00BF36B7"/>
    <w:rsid w:val="00C05C97"/>
    <w:rsid w:val="00C06B47"/>
    <w:rsid w:val="00C106E9"/>
    <w:rsid w:val="00C12B59"/>
    <w:rsid w:val="00C13B5A"/>
    <w:rsid w:val="00C20B6E"/>
    <w:rsid w:val="00C2358B"/>
    <w:rsid w:val="00C30D8A"/>
    <w:rsid w:val="00C40700"/>
    <w:rsid w:val="00C426A7"/>
    <w:rsid w:val="00C42784"/>
    <w:rsid w:val="00C442E2"/>
    <w:rsid w:val="00C503DD"/>
    <w:rsid w:val="00C50E60"/>
    <w:rsid w:val="00C5140B"/>
    <w:rsid w:val="00C551D0"/>
    <w:rsid w:val="00C5572B"/>
    <w:rsid w:val="00C5744D"/>
    <w:rsid w:val="00C64094"/>
    <w:rsid w:val="00C644AA"/>
    <w:rsid w:val="00C65062"/>
    <w:rsid w:val="00C717BC"/>
    <w:rsid w:val="00C73763"/>
    <w:rsid w:val="00C757E2"/>
    <w:rsid w:val="00C77471"/>
    <w:rsid w:val="00C81509"/>
    <w:rsid w:val="00C822B8"/>
    <w:rsid w:val="00C835C2"/>
    <w:rsid w:val="00C862C3"/>
    <w:rsid w:val="00C86D2F"/>
    <w:rsid w:val="00CA31E5"/>
    <w:rsid w:val="00CA4728"/>
    <w:rsid w:val="00CA5D1C"/>
    <w:rsid w:val="00CB0022"/>
    <w:rsid w:val="00CB2DBE"/>
    <w:rsid w:val="00CB518C"/>
    <w:rsid w:val="00CB5480"/>
    <w:rsid w:val="00CC4FFF"/>
    <w:rsid w:val="00CC5BEB"/>
    <w:rsid w:val="00CD1114"/>
    <w:rsid w:val="00CD18E8"/>
    <w:rsid w:val="00CE0D62"/>
    <w:rsid w:val="00CE2B01"/>
    <w:rsid w:val="00CE6DE3"/>
    <w:rsid w:val="00CF0EA0"/>
    <w:rsid w:val="00CF17B0"/>
    <w:rsid w:val="00CF3A71"/>
    <w:rsid w:val="00D02934"/>
    <w:rsid w:val="00D03F9C"/>
    <w:rsid w:val="00D06E26"/>
    <w:rsid w:val="00D13686"/>
    <w:rsid w:val="00D137A8"/>
    <w:rsid w:val="00D14F2A"/>
    <w:rsid w:val="00D162ED"/>
    <w:rsid w:val="00D20BF9"/>
    <w:rsid w:val="00D2353C"/>
    <w:rsid w:val="00D244BD"/>
    <w:rsid w:val="00D24C7B"/>
    <w:rsid w:val="00D253BA"/>
    <w:rsid w:val="00D31A6A"/>
    <w:rsid w:val="00D31B5B"/>
    <w:rsid w:val="00D3344F"/>
    <w:rsid w:val="00D40FE2"/>
    <w:rsid w:val="00D424E7"/>
    <w:rsid w:val="00D4552A"/>
    <w:rsid w:val="00D45B86"/>
    <w:rsid w:val="00D503A6"/>
    <w:rsid w:val="00D53CB0"/>
    <w:rsid w:val="00D54DF7"/>
    <w:rsid w:val="00D57ABC"/>
    <w:rsid w:val="00D57D4A"/>
    <w:rsid w:val="00D616FE"/>
    <w:rsid w:val="00D63608"/>
    <w:rsid w:val="00D64B23"/>
    <w:rsid w:val="00D67BF0"/>
    <w:rsid w:val="00D709C8"/>
    <w:rsid w:val="00D80228"/>
    <w:rsid w:val="00D8717B"/>
    <w:rsid w:val="00DA2CB1"/>
    <w:rsid w:val="00DB2303"/>
    <w:rsid w:val="00DB42D7"/>
    <w:rsid w:val="00DC4E16"/>
    <w:rsid w:val="00DC63BC"/>
    <w:rsid w:val="00DD02D1"/>
    <w:rsid w:val="00DD17DD"/>
    <w:rsid w:val="00DD3634"/>
    <w:rsid w:val="00DE481C"/>
    <w:rsid w:val="00DF117B"/>
    <w:rsid w:val="00DF394C"/>
    <w:rsid w:val="00DF6E1F"/>
    <w:rsid w:val="00E051FE"/>
    <w:rsid w:val="00E055CC"/>
    <w:rsid w:val="00E06FD2"/>
    <w:rsid w:val="00E12BE8"/>
    <w:rsid w:val="00E14904"/>
    <w:rsid w:val="00E2161C"/>
    <w:rsid w:val="00E23498"/>
    <w:rsid w:val="00E43327"/>
    <w:rsid w:val="00E44B49"/>
    <w:rsid w:val="00E465B2"/>
    <w:rsid w:val="00E50271"/>
    <w:rsid w:val="00E50A3F"/>
    <w:rsid w:val="00E6331A"/>
    <w:rsid w:val="00E671A8"/>
    <w:rsid w:val="00E67B66"/>
    <w:rsid w:val="00E67F2A"/>
    <w:rsid w:val="00E72AB1"/>
    <w:rsid w:val="00E76B71"/>
    <w:rsid w:val="00E952B1"/>
    <w:rsid w:val="00E96FBB"/>
    <w:rsid w:val="00EA040C"/>
    <w:rsid w:val="00EA5E5B"/>
    <w:rsid w:val="00EA7EFA"/>
    <w:rsid w:val="00EB0CFF"/>
    <w:rsid w:val="00EB2936"/>
    <w:rsid w:val="00EB37F7"/>
    <w:rsid w:val="00EB658E"/>
    <w:rsid w:val="00EC0294"/>
    <w:rsid w:val="00EC252A"/>
    <w:rsid w:val="00EC4325"/>
    <w:rsid w:val="00ED15B6"/>
    <w:rsid w:val="00ED3D9D"/>
    <w:rsid w:val="00ED4536"/>
    <w:rsid w:val="00EE5F89"/>
    <w:rsid w:val="00EF1729"/>
    <w:rsid w:val="00EF3580"/>
    <w:rsid w:val="00F0036E"/>
    <w:rsid w:val="00F01D7C"/>
    <w:rsid w:val="00F10228"/>
    <w:rsid w:val="00F108CD"/>
    <w:rsid w:val="00F12F26"/>
    <w:rsid w:val="00F177EE"/>
    <w:rsid w:val="00F17887"/>
    <w:rsid w:val="00F27D86"/>
    <w:rsid w:val="00F30110"/>
    <w:rsid w:val="00F31717"/>
    <w:rsid w:val="00F32DA5"/>
    <w:rsid w:val="00F333CB"/>
    <w:rsid w:val="00F35A1D"/>
    <w:rsid w:val="00F37129"/>
    <w:rsid w:val="00F40880"/>
    <w:rsid w:val="00F42725"/>
    <w:rsid w:val="00F43940"/>
    <w:rsid w:val="00F44E7A"/>
    <w:rsid w:val="00F4620D"/>
    <w:rsid w:val="00F46376"/>
    <w:rsid w:val="00F46CF2"/>
    <w:rsid w:val="00F47726"/>
    <w:rsid w:val="00F51148"/>
    <w:rsid w:val="00F60E9E"/>
    <w:rsid w:val="00F63F8A"/>
    <w:rsid w:val="00F64FA5"/>
    <w:rsid w:val="00F664AD"/>
    <w:rsid w:val="00F71E46"/>
    <w:rsid w:val="00F73EC2"/>
    <w:rsid w:val="00F7686E"/>
    <w:rsid w:val="00F77AC1"/>
    <w:rsid w:val="00F815DC"/>
    <w:rsid w:val="00F825BF"/>
    <w:rsid w:val="00F8489B"/>
    <w:rsid w:val="00F94961"/>
    <w:rsid w:val="00F960D7"/>
    <w:rsid w:val="00F976D6"/>
    <w:rsid w:val="00FA0ED8"/>
    <w:rsid w:val="00FA15FC"/>
    <w:rsid w:val="00FA507D"/>
    <w:rsid w:val="00FA6033"/>
    <w:rsid w:val="00FA6C9F"/>
    <w:rsid w:val="00FA6F47"/>
    <w:rsid w:val="00FA7282"/>
    <w:rsid w:val="00FB0543"/>
    <w:rsid w:val="00FB09B7"/>
    <w:rsid w:val="00FB2916"/>
    <w:rsid w:val="00FB6281"/>
    <w:rsid w:val="00FC3D7A"/>
    <w:rsid w:val="00FC4660"/>
    <w:rsid w:val="00FC4B93"/>
    <w:rsid w:val="00FC711B"/>
    <w:rsid w:val="00FD19FB"/>
    <w:rsid w:val="00FE087E"/>
    <w:rsid w:val="00FE1F3F"/>
    <w:rsid w:val="00FE2207"/>
    <w:rsid w:val="00FE2EE9"/>
    <w:rsid w:val="00FE5F6B"/>
    <w:rsid w:val="00FF1BAE"/>
    <w:rsid w:val="00FF3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8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74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4741C"/>
    <w:rPr>
      <w:sz w:val="18"/>
      <w:szCs w:val="18"/>
    </w:rPr>
  </w:style>
  <w:style w:type="paragraph" w:styleId="a4">
    <w:name w:val="footer"/>
    <w:basedOn w:val="a"/>
    <w:link w:val="Char0"/>
    <w:uiPriority w:val="99"/>
    <w:semiHidden/>
    <w:unhideWhenUsed/>
    <w:rsid w:val="0024741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4741C"/>
    <w:rPr>
      <w:sz w:val="18"/>
      <w:szCs w:val="18"/>
    </w:rPr>
  </w:style>
</w:styles>
</file>

<file path=word/webSettings.xml><?xml version="1.0" encoding="utf-8"?>
<w:webSettings xmlns:r="http://schemas.openxmlformats.org/officeDocument/2006/relationships" xmlns:w="http://schemas.openxmlformats.org/wordprocessingml/2006/main">
  <w:divs>
    <w:div w:id="53547482">
      <w:bodyDiv w:val="1"/>
      <w:marLeft w:val="0"/>
      <w:marRight w:val="0"/>
      <w:marTop w:val="0"/>
      <w:marBottom w:val="0"/>
      <w:divBdr>
        <w:top w:val="none" w:sz="0" w:space="0" w:color="auto"/>
        <w:left w:val="none" w:sz="0" w:space="0" w:color="auto"/>
        <w:bottom w:val="none" w:sz="0" w:space="0" w:color="auto"/>
        <w:right w:val="none" w:sz="0" w:space="0" w:color="auto"/>
      </w:divBdr>
    </w:div>
    <w:div w:id="715351353">
      <w:bodyDiv w:val="1"/>
      <w:marLeft w:val="0"/>
      <w:marRight w:val="0"/>
      <w:marTop w:val="0"/>
      <w:marBottom w:val="0"/>
      <w:divBdr>
        <w:top w:val="none" w:sz="0" w:space="0" w:color="auto"/>
        <w:left w:val="none" w:sz="0" w:space="0" w:color="auto"/>
        <w:bottom w:val="none" w:sz="0" w:space="0" w:color="auto"/>
        <w:right w:val="none" w:sz="0" w:space="0" w:color="auto"/>
      </w:divBdr>
    </w:div>
    <w:div w:id="1683163611">
      <w:bodyDiv w:val="1"/>
      <w:marLeft w:val="0"/>
      <w:marRight w:val="0"/>
      <w:marTop w:val="0"/>
      <w:marBottom w:val="0"/>
      <w:divBdr>
        <w:top w:val="none" w:sz="0" w:space="0" w:color="auto"/>
        <w:left w:val="none" w:sz="0" w:space="0" w:color="auto"/>
        <w:bottom w:val="none" w:sz="0" w:space="0" w:color="auto"/>
        <w:right w:val="none" w:sz="0" w:space="0" w:color="auto"/>
      </w:divBdr>
    </w:div>
    <w:div w:id="1782721544">
      <w:bodyDiv w:val="1"/>
      <w:marLeft w:val="0"/>
      <w:marRight w:val="0"/>
      <w:marTop w:val="0"/>
      <w:marBottom w:val="0"/>
      <w:divBdr>
        <w:top w:val="none" w:sz="0" w:space="0" w:color="auto"/>
        <w:left w:val="none" w:sz="0" w:space="0" w:color="auto"/>
        <w:bottom w:val="none" w:sz="0" w:space="0" w:color="auto"/>
        <w:right w:val="none" w:sz="0" w:space="0" w:color="auto"/>
      </w:divBdr>
    </w:div>
    <w:div w:id="1896238680">
      <w:bodyDiv w:val="1"/>
      <w:marLeft w:val="0"/>
      <w:marRight w:val="0"/>
      <w:marTop w:val="0"/>
      <w:marBottom w:val="0"/>
      <w:divBdr>
        <w:top w:val="none" w:sz="0" w:space="0" w:color="auto"/>
        <w:left w:val="none" w:sz="0" w:space="0" w:color="auto"/>
        <w:bottom w:val="none" w:sz="0" w:space="0" w:color="auto"/>
        <w:right w:val="none" w:sz="0" w:space="0" w:color="auto"/>
      </w:divBdr>
    </w:div>
    <w:div w:id="210607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430</Words>
  <Characters>2457</Characters>
  <Application>Microsoft Office Word</Application>
  <DocSecurity>0</DocSecurity>
  <Lines>20</Lines>
  <Paragraphs>5</Paragraphs>
  <ScaleCrop>false</ScaleCrop>
  <Company>Sky123.Org</Company>
  <LinksUpToDate>false</LinksUpToDate>
  <CharactersWithSpaces>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2012-10</dc:creator>
  <cp:lastModifiedBy>2012-10</cp:lastModifiedBy>
  <cp:revision>3</cp:revision>
  <dcterms:created xsi:type="dcterms:W3CDTF">2016-04-29T06:53:00Z</dcterms:created>
  <dcterms:modified xsi:type="dcterms:W3CDTF">2016-04-29T07:49:00Z</dcterms:modified>
</cp:coreProperties>
</file>